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heading=h.vaeqd7levl0w" w:id="0"/>
      <w:bookmarkEnd w:id="0"/>
      <w:r w:rsidDel="00000000" w:rsidR="00000000" w:rsidRPr="00000000">
        <w:rPr>
          <w:rtl w:val="0"/>
        </w:rPr>
        <w:t xml:space="preserve">September 19, 2023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3:30-5:00pm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Chancellor’s Room - Memorial 3rd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Minutes – </w:t>
      </w:r>
      <w:r w:rsidDel="00000000" w:rsidR="00000000" w:rsidRPr="00000000">
        <w:rPr>
          <w:sz w:val="24"/>
          <w:szCs w:val="24"/>
          <w:rtl w:val="0"/>
        </w:rPr>
        <w:t xml:space="preserve">Nuwan Jayawickreme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heading=h.cb8f9m6p7i2g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Documents for Review – prior to meeting: </w:t>
      </w:r>
    </w:p>
    <w:p w:rsidR="00000000" w:rsidDel="00000000" w:rsidP="00000000" w:rsidRDefault="00000000" w:rsidRPr="00000000" w14:paraId="00000008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See the Shared Google Drive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ind w:left="360" w:firstLine="0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May Meeting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Chair’s Report – EAC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Proposals for Review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no new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proper level of confidentiality of proposals that come before the CCC?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the CCC have a role in the removal of programs?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else?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A484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35A9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A484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A484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 w:val="1"/>
    <w:unhideWhenUsed w:val="1"/>
    <w:rsid w:val="00CA48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CA484A"/>
    <w:rPr>
      <w:color w:val="0000ff"/>
      <w:u w:val="single"/>
    </w:rPr>
  </w:style>
  <w:style w:type="character" w:styleId="eydoae" w:customStyle="1">
    <w:name w:val="eydoae"/>
    <w:basedOn w:val="DefaultParagraphFont"/>
    <w:rsid w:val="00CA484A"/>
  </w:style>
  <w:style w:type="character" w:styleId="Heading1Char" w:customStyle="1">
    <w:name w:val="Heading 1 Char"/>
    <w:basedOn w:val="DefaultParagraphFont"/>
    <w:link w:val="Heading1"/>
    <w:uiPriority w:val="9"/>
    <w:rsid w:val="00CA484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35A9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35A9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B03E0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6076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h5UBtcuX_n49577ptuY3jTFviQMBM8K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eOa06YagnsVegZz4g1yeinN3A==">CgMxLjAyDmgudmFlcWQ3bGV2bDB3Mg5oLmNiOGY5bTZwN2kyZzgAciExcUl2TXNaUFNPMjhkc2FkUDNCVFp2ZmhQam01dEhCRDk=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2023-02-15T11:36:00Z</dcterms:created>
  <dc:creator>Mary Ann Jacobs</dc:creator>
</cp:coreProperties>
</file>