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Curriculum Committee</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Meeting to Discuss Eliminated Programs</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30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2024</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started at 3:33 pm</w:t>
      </w:r>
    </w:p>
    <w:p w:rsidR="00000000" w:rsidDel="00000000" w:rsidP="00000000" w:rsidRDefault="00000000" w:rsidRPr="00000000" w14:paraId="00000006">
      <w:pPr>
        <w:numPr>
          <w:ilvl w:val="0"/>
          <w:numId w:val="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CCC Members present:  </w:t>
      </w:r>
    </w:p>
    <w:p w:rsidR="00000000" w:rsidDel="00000000" w:rsidP="00000000" w:rsidRDefault="00000000" w:rsidRPr="00000000" w14:paraId="00000007">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1"/>
          <w:numId w:val="3"/>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O’Malley School of Business: Musa Jafar, Fengyun Wu</w:t>
      </w:r>
    </w:p>
    <w:p w:rsidR="00000000" w:rsidDel="00000000" w:rsidP="00000000" w:rsidRDefault="00000000" w:rsidRPr="00000000" w14:paraId="00000009">
      <w:pPr>
        <w:numPr>
          <w:ilvl w:val="1"/>
          <w:numId w:val="3"/>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Health Professions: Corrine Fitzpatrick, Jeff Cherubini</w:t>
      </w:r>
    </w:p>
    <w:p w:rsidR="00000000" w:rsidDel="00000000" w:rsidP="00000000" w:rsidRDefault="00000000" w:rsidRPr="00000000" w14:paraId="0000000A">
      <w:pPr>
        <w:numPr>
          <w:ilvl w:val="1"/>
          <w:numId w:val="3"/>
        </w:numPr>
        <w:spacing w:after="0" w:line="240" w:lineRule="auto"/>
        <w:ind w:left="9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School of Engineering: Peyman Honarmandi, Mahmoud Amin </w:t>
      </w:r>
      <w:r w:rsidDel="00000000" w:rsidR="00000000" w:rsidRPr="00000000">
        <w:rPr>
          <w:rtl w:val="0"/>
        </w:rPr>
      </w:r>
    </w:p>
    <w:p w:rsidR="00000000" w:rsidDel="00000000" w:rsidP="00000000" w:rsidRDefault="00000000" w:rsidRPr="00000000" w14:paraId="0000000B">
      <w:pPr>
        <w:numPr>
          <w:ilvl w:val="1"/>
          <w:numId w:val="1"/>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Liberal Arts: Nuwan Jayawickreme (Secretary), Evelyn Scaramella</w:t>
      </w:r>
    </w:p>
    <w:p w:rsidR="00000000" w:rsidDel="00000000" w:rsidP="00000000" w:rsidRDefault="00000000" w:rsidRPr="00000000" w14:paraId="0000000C">
      <w:pPr>
        <w:numPr>
          <w:ilvl w:val="1"/>
          <w:numId w:val="3"/>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Kakos School of Science: Michael Judge, Matthew Jura (Chair) </w:t>
      </w:r>
    </w:p>
    <w:p w:rsidR="00000000" w:rsidDel="00000000" w:rsidP="00000000" w:rsidRDefault="00000000" w:rsidRPr="00000000" w14:paraId="0000000D">
      <w:pPr>
        <w:numPr>
          <w:ilvl w:val="1"/>
          <w:numId w:val="3"/>
        </w:numPr>
        <w:spacing w:after="0" w:line="24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of Faculty Affairs (CFA) – Sr. Mary Ann Jacobs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with quorum at 3:33pm</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 elimination of programs (list of programs attached to Google Calendar, provided by chair of the CFA to t</w:t>
      </w:r>
      <w:r w:rsidDel="00000000" w:rsidR="00000000" w:rsidRPr="00000000">
        <w:rPr>
          <w:rFonts w:ascii="Times New Roman" w:cs="Times New Roman" w:eastAsia="Times New Roman" w:hAnsi="Times New Roman"/>
          <w:sz w:val="24"/>
          <w:szCs w:val="24"/>
          <w:rtl w:val="0"/>
        </w:rPr>
        <w:t xml:space="preserve">he chair of CCC, attached below as Appendix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numPr>
          <w:ilvl w:val="0"/>
          <w:numId w:val="2"/>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CCC doesn’t yet have a complete, confirmed list of eliminated programs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met with Interim Provost Roy this AM</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is still in flux</w:t>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Catholic Studies minor now included in the list</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of the decisions are final and were enrollment-based</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for programs that cost a small amount of money, incremental costs add up</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during CCC discussion that some programs (e.g., Women and Gender Studies) didn’t cost any money</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Philosophy and Religious Studies minor under consideration to be reinstated, likely because of their relevance to the college’s mission</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 realized that students can complete these minors easily given that these departments teach so much in the core; however, they don’t want increases in course offerings</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Studies may be rolled into Environmental Science</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total of 28 students </w:t>
      </w:r>
      <w:r w:rsidDel="00000000" w:rsidR="00000000" w:rsidRPr="00000000">
        <w:rPr>
          <w:rFonts w:ascii="Times New Roman" w:cs="Times New Roman" w:eastAsia="Times New Roman" w:hAnsi="Times New Roman"/>
          <w:sz w:val="24"/>
          <w:szCs w:val="24"/>
          <w:rtl w:val="0"/>
        </w:rPr>
        <w:t xml:space="preserve">affected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closures; 19 of the 28 students don’t have a double major (these numbers likely do not include grad students)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Provost Roy noted that the term “discontinuance of program” should be used instead of “teach out” (which is used when a college is closing) when discussing teaching students whose majors have been discontinued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 on hold (want to first market the programs before they admit students to them)</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Game Design – not being marketed until Fall 2025 or Fall 2024 (differing reports)</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Care Administration</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Unclear if Provost Roy’s data that was given to Chair includes students in Special Education programs</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guest asked how discontinued programs can ensure that their students finish their degrees when faculty who teach these programs are no longer at the college (e.g., the discontinued Digital Arts and Humanities [DAsH] program has 5 minors) </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 about nuclear medicine – courses under 15 are compensated at tutorial rate, which instructors won’t accept.  How then do we offer these courses that students need to finish their degrees? </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Instructors need to be provided with their current compensation so that they teach these courses</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Nine majors in nuclear medicine</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History – no longer any faculty members to teach students in that major (5 students in program)</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Unclear if Provost Roy has told Admissions about discontinued programs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Provost Roy stated that she has been in contact with Middle States and that while they haven’t been in touch with, stated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don’t care if we close programs</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will ask Provost Roy to communicate list of discontinued programs to Admissions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Provost Roy wants CCC to look at issues of course duplication across the college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proposed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Recommendation to CFA and the Provost - For required courses in the discontinued programs that are enrolled with fewer than 15 students, faculty should be compensated at .5 teaching credits per student to the typical number of credits given to the course in question (3 or 4 credits)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tabled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Fundamental lack of understanding regarding how program removals were handled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starting last spring, the CCC attempted to change the bylaws so that CCC had a role in program closure twice, with no success</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Past provost Clyde and interim provost Roy stated that any program can be closed for financial issues; both noted that the role of the CCC was “quality control”</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during CCC discussion that many programs that were eliminated did not cost the college any money</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Middle States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HOW programs are changed, however</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Health Care Administration program (which has been put on hold) has 104 applications for next fall; appears to be a bad moment to put marketing for this program on hold</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Media Art program needs PhDs in Art to teach in that program; both faculty in the program have been dismissed; when NESA was contacted, they were told that they would only speak to the provost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we tell current students who want to major and minor in a discontinued program?  Do we tell them not to sign up?</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of discontinued programs that cost no money (i.e., Women and Gender Studies, Critical Race and Ethnic Studies, Medieval Studies, Film Studies, DASH) will be created</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programs that “reach out to the marginalized” have been discontinued</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Mission-related implications for these cuts (in particular Religious Studies, Philosophy, CAMINO)</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guest suggested that the CCC 1) take a vote of approval regarding eliminated programs and 2) consider an interdisciplinary department where some of these eliminated interdisciplinary programs can live</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proposed that CCC reject these eliminated programs and that the procedure for major changes to existing programs should be followed - this disapproval should be documented for the purpose of any future Middle States action</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has been done once before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suggested that going forward, those that attend meetings with the admin should write up notes of the meetings and send them to the admin as an official record of the meeting in question</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proposed that the CCC invite interim Provost Roy and question her about specific program changes, elimination and mergers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proposal to teach out the graduate leadership program was presented to Associate Provost Marin and Associate Dean Chalk – unclear whether this can be done given that no current faculty can teach out the courses (the program has been partially funded by title money from the state)</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unclear if the Kakos School of Arts and Sciences has a curriculum committee</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suggested that there should be more transparency in how curriculum committees are constructed in different schools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proposed</w:t>
      </w:r>
      <w:r w:rsidDel="00000000" w:rsidR="00000000" w:rsidRPr="00000000">
        <w:rPr>
          <w:rFonts w:ascii="Times New Roman" w:cs="Times New Roman" w:eastAsia="Times New Roman" w:hAnsi="Times New Roman"/>
          <w:sz w:val="24"/>
          <w:szCs w:val="24"/>
          <w:rtl w:val="0"/>
        </w:rPr>
        <w:t xml:space="preserve">: The CCC does not approve of, and rejects any curricular and program changes absent any proposal for program elimination or merger, as outlined in Article 1 of the CCC bylaws and the Faculty Handbook Article 2.10.2.  We welcome additional information as would be required of any new programs as well as teach out plans.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passed unanimously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sent to the EAC agenda committee</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4:56pm</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Appendix A</w:t>
      </w:r>
      <w:r w:rsidDel="00000000" w:rsidR="00000000" w:rsidRPr="00000000">
        <w:rPr>
          <w:rtl w:val="0"/>
        </w:rPr>
      </w:r>
    </w:p>
    <w:p w:rsidR="00000000" w:rsidDel="00000000" w:rsidP="00000000" w:rsidRDefault="00000000" w:rsidRPr="00000000" w14:paraId="00000047">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List of Eliminated Programs, 01/22/2024</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5"/>
        <w:gridCol w:w="3000"/>
        <w:gridCol w:w="3255"/>
        <w:tblGridChange w:id="0">
          <w:tblGrid>
            <w:gridCol w:w="2625"/>
            <w:gridCol w:w="3000"/>
            <w:gridCol w:w="3255"/>
          </w:tblGrid>
        </w:tblGridChange>
      </w:tblGrid>
      <w:tr>
        <w:trPr>
          <w:cantSplit w:val="0"/>
          <w:trHeight w:val="99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76" w:lineRule="auto"/>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Undergraduate Degrees for Elimination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76" w:lineRule="auto"/>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Minors/Concentrations for Elimination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76" w:lineRule="auto"/>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Graduate Programs for Elimination</w:t>
            </w:r>
            <w:r w:rsidDel="00000000" w:rsidR="00000000" w:rsidRPr="00000000">
              <w:rPr>
                <w:rtl w:val="0"/>
              </w:rPr>
            </w:r>
          </w:p>
        </w:tc>
      </w:tr>
      <w:tr>
        <w:trPr>
          <w:cantSplit w:val="0"/>
          <w:trHeight w:val="112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76" w:lineRule="auto"/>
              <w:rPr>
                <w:rFonts w:ascii="Arial" w:cs="Arial" w:eastAsia="Arial" w:hAnsi="Arial"/>
                <w:color w:val="222222"/>
                <w:sz w:val="20"/>
                <w:szCs w:val="20"/>
              </w:rPr>
            </w:pPr>
            <w:r w:rsidDel="00000000" w:rsidR="00000000" w:rsidRPr="00000000">
              <w:rPr>
                <w:color w:val="222222"/>
                <w:rtl w:val="0"/>
              </w:rPr>
              <w:t xml:space="preserve">Art History</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Arabic</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76" w:lineRule="auto"/>
              <w:rPr>
                <w:rFonts w:ascii="Arial" w:cs="Arial" w:eastAsia="Arial" w:hAnsi="Arial"/>
                <w:color w:val="222222"/>
                <w:sz w:val="20"/>
                <w:szCs w:val="20"/>
              </w:rPr>
            </w:pPr>
            <w:r w:rsidDel="00000000" w:rsidR="00000000" w:rsidRPr="00000000">
              <w:rPr>
                <w:color w:val="222222"/>
                <w:rtl w:val="0"/>
              </w:rPr>
              <w:t xml:space="preserve">Graduate Programs and Advanced Certificates in Mathematics and Data Analytics</w:t>
            </w:r>
            <w:r w:rsidDel="00000000" w:rsidR="00000000" w:rsidRPr="00000000">
              <w:rPr>
                <w:rtl w:val="0"/>
              </w:rPr>
            </w:r>
          </w:p>
        </w:tc>
      </w:tr>
      <w:tr>
        <w:trPr>
          <w:cantSplit w:val="0"/>
          <w:trHeight w:val="63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Camino</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Chinese</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76" w:lineRule="auto"/>
              <w:rPr>
                <w:rFonts w:ascii="Arial" w:cs="Arial" w:eastAsia="Arial" w:hAnsi="Arial"/>
                <w:color w:val="222222"/>
                <w:sz w:val="20"/>
                <w:szCs w:val="20"/>
              </w:rPr>
            </w:pPr>
            <w:r w:rsidDel="00000000" w:rsidR="00000000" w:rsidRPr="00000000">
              <w:rPr>
                <w:color w:val="222222"/>
                <w:rtl w:val="0"/>
              </w:rPr>
              <w:t xml:space="preserve">School Building Leadership</w:t>
            </w:r>
            <w:r w:rsidDel="00000000" w:rsidR="00000000" w:rsidRPr="00000000">
              <w:rPr>
                <w:rtl w:val="0"/>
              </w:rPr>
            </w:r>
          </w:p>
        </w:tc>
      </w:tr>
      <w:tr>
        <w:trPr>
          <w:cantSplit w:val="0"/>
          <w:trHeight w:val="76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E3MC</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Critical Race and Ethnicity Studies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M.S. in Accounting</w:t>
            </w:r>
          </w:p>
        </w:tc>
      </w:tr>
      <w:tr>
        <w:trPr>
          <w:cantSplit w:val="0"/>
          <w:trHeight w:val="145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76" w:lineRule="auto"/>
              <w:rPr>
                <w:rFonts w:ascii="Arial" w:cs="Arial" w:eastAsia="Arial" w:hAnsi="Arial"/>
                <w:color w:val="222222"/>
                <w:sz w:val="20"/>
                <w:szCs w:val="20"/>
              </w:rPr>
            </w:pPr>
            <w:r w:rsidDel="00000000" w:rsidR="00000000" w:rsidRPr="00000000">
              <w:rPr>
                <w:color w:val="222222"/>
                <w:rtl w:val="0"/>
              </w:rPr>
              <w:t xml:space="preserve">Environmental Studies (Please note that Environmental Science is staying)</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Cultural Anthropology</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Advanced Leadership Studies graduate and certificate programs</w:t>
            </w:r>
          </w:p>
        </w:tc>
      </w:tr>
      <w:tr>
        <w:trPr>
          <w:cantSplit w:val="0"/>
          <w:trHeight w:val="48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7">
            <w:pPr>
              <w:spacing w:after="0" w:line="276" w:lineRule="auto"/>
              <w:rPr>
                <w:rFonts w:ascii="Arial" w:cs="Arial" w:eastAsia="Arial" w:hAnsi="Arial"/>
                <w:color w:val="222222"/>
                <w:sz w:val="20"/>
                <w:szCs w:val="20"/>
              </w:rPr>
            </w:pPr>
            <w:r w:rsidDel="00000000" w:rsidR="00000000" w:rsidRPr="00000000">
              <w:rPr>
                <w:color w:val="222222"/>
                <w:rtl w:val="0"/>
              </w:rPr>
              <w:t xml:space="preserve">French</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8">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Digital Arts &amp; Humanities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42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A">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Labor Studies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Film Studies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C">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105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276" w:lineRule="auto"/>
              <w:rPr>
                <w:rFonts w:ascii="Arial" w:cs="Arial" w:eastAsia="Arial" w:hAnsi="Arial"/>
                <w:color w:val="222222"/>
                <w:sz w:val="20"/>
                <w:szCs w:val="20"/>
              </w:rPr>
            </w:pPr>
            <w:r w:rsidDel="00000000" w:rsidR="00000000" w:rsidRPr="00000000">
              <w:rPr>
                <w:color w:val="222222"/>
                <w:rtl w:val="0"/>
              </w:rPr>
              <w:t xml:space="preserve">Nuclear Medicine Technology Bachelor's and Certificate</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E">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Italian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5F">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0">
            <w:pPr>
              <w:spacing w:after="0" w:line="276" w:lineRule="auto"/>
              <w:rPr>
                <w:rFonts w:ascii="Arial" w:cs="Arial" w:eastAsia="Arial" w:hAnsi="Arial"/>
                <w:color w:val="222222"/>
                <w:sz w:val="20"/>
                <w:szCs w:val="20"/>
              </w:rPr>
            </w:pPr>
            <w:r w:rsidDel="00000000" w:rsidR="00000000" w:rsidRPr="00000000">
              <w:rPr>
                <w:color w:val="222222"/>
                <w:rtl w:val="0"/>
              </w:rPr>
              <w:t xml:space="preserve">Philosophy</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1">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Japanese</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2">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57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3">
            <w:pPr>
              <w:spacing w:after="0" w:line="276" w:lineRule="auto"/>
              <w:rPr>
                <w:rFonts w:ascii="Arial" w:cs="Arial" w:eastAsia="Arial" w:hAnsi="Arial"/>
                <w:color w:val="222222"/>
                <w:sz w:val="20"/>
                <w:szCs w:val="20"/>
              </w:rPr>
            </w:pPr>
            <w:r w:rsidDel="00000000" w:rsidR="00000000" w:rsidRPr="00000000">
              <w:rPr>
                <w:color w:val="222222"/>
                <w:rtl w:val="0"/>
              </w:rPr>
              <w:t xml:space="preserve">Religious Studies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4">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Medieval Studies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5">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57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6">
            <w:pPr>
              <w:spacing w:after="0" w:line="276" w:lineRule="auto"/>
              <w:rPr>
                <w:rFonts w:ascii="Arial" w:cs="Arial" w:eastAsia="Arial" w:hAnsi="Arial"/>
                <w:color w:val="222222"/>
                <w:sz w:val="20"/>
                <w:szCs w:val="20"/>
              </w:rPr>
            </w:pPr>
            <w:r w:rsidDel="00000000" w:rsidR="00000000" w:rsidRPr="00000000">
              <w:rPr>
                <w:color w:val="222222"/>
                <w:rtl w:val="0"/>
              </w:rPr>
              <w:t xml:space="preserve">Urban Studies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7">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Social Services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8">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43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9">
            <w:pPr>
              <w:spacing w:after="0" w:line="276" w:lineRule="auto"/>
              <w:rPr>
                <w:rFonts w:ascii="Arial" w:cs="Arial" w:eastAsia="Arial" w:hAnsi="Arial"/>
                <w:color w:val="222222"/>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A">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Women and Gender Studies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B">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399.477539062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C">
            <w:pPr>
              <w:spacing w:after="0" w:line="276" w:lineRule="auto"/>
              <w:rPr>
                <w:rFonts w:ascii="Arial" w:cs="Arial" w:eastAsia="Arial" w:hAnsi="Arial"/>
                <w:color w:val="222222"/>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D">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399.477539062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6F">
            <w:pPr>
              <w:spacing w:after="0" w:line="276" w:lineRule="auto"/>
              <w:rPr>
                <w:rFonts w:ascii="Arial" w:cs="Arial" w:eastAsia="Arial" w:hAnsi="Arial"/>
                <w:color w:val="222222"/>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0">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399.477539062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2">
            <w:pPr>
              <w:spacing w:after="0" w:line="276" w:lineRule="auto"/>
              <w:rPr>
                <w:rFonts w:ascii="Arial" w:cs="Arial" w:eastAsia="Arial" w:hAnsi="Arial"/>
                <w:color w:val="222222"/>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3">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Philosophy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rPr>
                <w:rFonts w:ascii="Arial" w:cs="Arial" w:eastAsia="Arial" w:hAnsi="Arial"/>
                <w:color w:val="222222"/>
                <w:sz w:val="20"/>
                <w:szCs w:val="20"/>
              </w:rPr>
            </w:pPr>
            <w:r w:rsidDel="00000000" w:rsidR="00000000" w:rsidRPr="00000000">
              <w:rPr>
                <w:rtl w:val="0"/>
              </w:rPr>
            </w:r>
          </w:p>
        </w:tc>
      </w:tr>
      <w:tr>
        <w:trPr>
          <w:cantSplit w:val="0"/>
          <w:trHeight w:val="399.477539062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5">
            <w:pPr>
              <w:spacing w:after="0" w:line="276" w:lineRule="auto"/>
              <w:rPr>
                <w:rFonts w:ascii="Arial" w:cs="Arial" w:eastAsia="Arial" w:hAnsi="Arial"/>
                <w:color w:val="222222"/>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6">
            <w:pPr>
              <w:spacing w:after="0"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Religious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Arial" w:cs="Arial" w:eastAsia="Arial" w:hAnsi="Arial"/>
                <w:color w:val="222222"/>
                <w:sz w:val="20"/>
                <w:szCs w:val="20"/>
              </w:rPr>
            </w:pPr>
            <w:r w:rsidDel="00000000" w:rsidR="00000000" w:rsidRPr="00000000">
              <w:rPr>
                <w:rtl w:val="0"/>
              </w:rPr>
            </w:r>
          </w:p>
        </w:tc>
      </w:tr>
    </w:tbl>
    <w:p w:rsidR="00000000" w:rsidDel="00000000" w:rsidP="00000000" w:rsidRDefault="00000000" w:rsidRPr="00000000" w14:paraId="00000078">
      <w:pPr>
        <w:spacing w:after="0"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2160" w:hanging="360"/>
      </w:pPr>
      <w:rPr>
        <w:rFonts w:ascii="Courier New" w:cs="Courier New" w:eastAsia="Courier New" w:hAnsi="Courier New"/>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2160" w:hanging="360"/>
      </w:pPr>
      <w:rPr>
        <w:rFonts w:ascii="Courier New" w:cs="Courier New" w:eastAsia="Courier New" w:hAnsi="Courier New"/>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153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UGva0Qb88av1nTkB0xok87y8hg==">CgMxLjAyCGguZ2pkZ3hzOAByITF4c3BaMk5XTUtndFNES3FFRTQyeVJwX0NOMVZiSjJQOA==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2024-01-30T20:25:00Z</dcterms:created>
  <dc:creator>Nuwan Jayawickreme</dc:creator>
</cp:coreProperties>
</file>