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Sept. 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started at 3:36pm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present:  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O’Malley School of Business: Simion Tomoiaga (subbing for Musa Jafar)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Health Professions: Jeff Cherubini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Engineering: Mahmoud Amin, Yi Wang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Liberal Arts: Nuwan Jayawickreme (Secretary), Evelyn Scaramella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Kakos School of Science: Michael Judge, Matthew Jura (Chair) 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of Faculty Affairs (CFA) – Sr. Mary Ann Jacobs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Excused – Fengyun Wu, Musa Jafar (both O’Malley School of Business), Michelle Bell (School of Health Professions)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with quorum at 3:36pm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agenda passed.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of 5/16/23 meeting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on page 4 was suggested (add the following – “Provost Clyde – In the AAUP guidelines of governance – describes faculty primacy regarding curriculum and faculty status; BUT subject to financial realities; AAUP statement shared by Michael Judge indicates that faculty have primacy in curricular matters”)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revised to reflect this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revised minutes – motion proposed by Mike Judge, seconded by Sr. Mary Ann Jacobs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Chair’s Report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 met earlier this month.  Agenda items should be sent to EAC Agenda Committee (Drs. Roy, Marin, Gonzalez-Toro, and a student).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have nursing BSN proposal to review next meeting; we already have documents; still missing some documents (e.g., syllabi)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Technology Committee is being reorganized; will need faculty to serve on it; laptop initiative is still continuing.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other committee reports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academic calendar for 2025-28.  Sent to constituents for review.  No day of wellness was included, but it will be.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policy on retaking courses proposed by Dean Kelly (Kakos School of Science); new proposal is that students can’t take a course twice total (two final grades total; a student can withdraw from a course as many times as they want).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unclear to the committee what data was used to come up with this proposed policy.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agreed that a college-wide policy was needed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Creation of accessibility committee – Tamara Britt started on this before the pandemic (she has since left the college); focus will initially be on technology accessibility before moving on to physical disability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proposals coming our way; October meeting may involve reviewing the following proposals: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Nursing (BSN)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Changing to Accounting major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5-year programs in Psychology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science major from Mathematics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Concentration in AI from Dean De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proper level of confidentiality of proposals that come before the CCC?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Concerns were expressed regarding the process through which the AI concentration proposal was handled last summer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quorum was available for meeting during the summer to discuss the AI concentration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agreed that this committee should only meet during the academic year. 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change was proposed to the bylaws (Article 4, section 1, sentence 3) – “other meetings may be scheduled as needed, but no later than May 31st.” This will ensure that this committee has the time to do due diligence before the catalog deadline. 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was proposed and seconded. Motion passed unanimously.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individual CCC members communicate with other faculty when they get proposals?  It was decided that it is allowed for members to speak to others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those members to share that information with the chair, who then shares that information to the committee.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the CCC have a role in the removal of programs?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change was proposed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bylaws (Article 1, Line 3) - “The CCC must review the elimination or removal of existing degrees or programs.”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passed unanimously.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ended at 5:02pm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submitted by Nuwan Jayawickreme (School of Liberal Arts)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hYW5mWkqGdSvKJO/9FWrQxdGw==">CgMxLjAyCGguZ2pkZ3hzOAByITFlSVVzQ2gyMUx4ZTZPUnFLajdOREJWVmFhZFN6VHJVMQ==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