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5159BE6" w:rsidR="00B077A3" w:rsidRDefault="00CA2291">
      <w:pPr>
        <w:jc w:val="center"/>
      </w:pPr>
      <w:r>
        <w:rPr>
          <w:noProof/>
        </w:rPr>
        <w:drawing>
          <wp:anchor distT="0" distB="0" distL="114300" distR="114300" simplePos="0" relativeHeight="251659264" behindDoc="0" locked="0" layoutInCell="1" hidden="0" allowOverlap="1" wp14:anchorId="590AC15C" wp14:editId="69722381">
            <wp:simplePos x="0" y="0"/>
            <wp:positionH relativeFrom="column">
              <wp:posOffset>1610687</wp:posOffset>
            </wp:positionH>
            <wp:positionV relativeFrom="paragraph">
              <wp:posOffset>-134224</wp:posOffset>
            </wp:positionV>
            <wp:extent cx="2702125" cy="1510494"/>
            <wp:effectExtent l="0" t="0" r="0" b="0"/>
            <wp:wrapNone/>
            <wp:docPr id="4" name="image1.jpg" descr="Senate Logo"/>
            <wp:cNvGraphicFramePr/>
            <a:graphic xmlns:a="http://schemas.openxmlformats.org/drawingml/2006/main">
              <a:graphicData uri="http://schemas.openxmlformats.org/drawingml/2006/picture">
                <pic:pic xmlns:pic="http://schemas.openxmlformats.org/drawingml/2006/picture">
                  <pic:nvPicPr>
                    <pic:cNvPr id="0" name="image1.jpg" descr="Senate Logo"/>
                    <pic:cNvPicPr preferRelativeResize="0"/>
                  </pic:nvPicPr>
                  <pic:blipFill>
                    <a:blip r:embed="rId7"/>
                    <a:srcRect/>
                    <a:stretch>
                      <a:fillRect/>
                    </a:stretch>
                  </pic:blipFill>
                  <pic:spPr>
                    <a:xfrm>
                      <a:off x="0" y="0"/>
                      <a:ext cx="2702125" cy="1510494"/>
                    </a:xfrm>
                    <a:prstGeom prst="rect">
                      <a:avLst/>
                    </a:prstGeom>
                    <a:ln/>
                  </pic:spPr>
                </pic:pic>
              </a:graphicData>
            </a:graphic>
          </wp:anchor>
        </w:drawing>
      </w:r>
    </w:p>
    <w:p w14:paraId="00000002" w14:textId="77777777" w:rsidR="00B077A3" w:rsidRDefault="00B077A3">
      <w:pPr>
        <w:jc w:val="center"/>
        <w:rPr>
          <w:rFonts w:ascii="EB Garamond" w:eastAsia="EB Garamond" w:hAnsi="EB Garamond" w:cs="EB Garamond"/>
          <w:sz w:val="24"/>
          <w:szCs w:val="24"/>
        </w:rPr>
      </w:pPr>
    </w:p>
    <w:p w14:paraId="00000003" w14:textId="77777777" w:rsidR="00B077A3" w:rsidRDefault="00B077A3">
      <w:pPr>
        <w:jc w:val="center"/>
        <w:rPr>
          <w:rFonts w:ascii="EB Garamond" w:eastAsia="EB Garamond" w:hAnsi="EB Garamond" w:cs="EB Garamond"/>
          <w:sz w:val="24"/>
          <w:szCs w:val="24"/>
        </w:rPr>
      </w:pPr>
    </w:p>
    <w:p w14:paraId="00000004" w14:textId="77777777" w:rsidR="00B077A3" w:rsidRDefault="00B077A3">
      <w:pPr>
        <w:rPr>
          <w:rFonts w:ascii="EB Garamond" w:eastAsia="EB Garamond" w:hAnsi="EB Garamond" w:cs="EB Garamond"/>
          <w:sz w:val="24"/>
          <w:szCs w:val="24"/>
        </w:rPr>
      </w:pPr>
    </w:p>
    <w:p w14:paraId="00000005" w14:textId="77777777" w:rsidR="00B077A3" w:rsidRDefault="00000000">
      <w:pPr>
        <w:jc w:val="center"/>
        <w:rPr>
          <w:rFonts w:ascii="EB Garamond" w:eastAsia="EB Garamond" w:hAnsi="EB Garamond" w:cs="EB Garamond"/>
          <w:b/>
          <w:sz w:val="28"/>
          <w:szCs w:val="28"/>
        </w:rPr>
      </w:pPr>
      <w:r>
        <w:rPr>
          <w:rFonts w:ascii="EB Garamond" w:eastAsia="EB Garamond" w:hAnsi="EB Garamond" w:cs="EB Garamond"/>
          <w:sz w:val="28"/>
          <w:szCs w:val="28"/>
        </w:rPr>
        <w:t>Tuesday, April 19</w:t>
      </w:r>
      <w:r>
        <w:rPr>
          <w:rFonts w:ascii="EB Garamond" w:eastAsia="EB Garamond" w:hAnsi="EB Garamond" w:cs="EB Garamond"/>
          <w:sz w:val="28"/>
          <w:szCs w:val="28"/>
          <w:vertAlign w:val="superscript"/>
        </w:rPr>
        <w:t>th</w:t>
      </w:r>
      <w:r>
        <w:rPr>
          <w:rFonts w:ascii="EB Garamond" w:eastAsia="EB Garamond" w:hAnsi="EB Garamond" w:cs="EB Garamond"/>
          <w:sz w:val="28"/>
          <w:szCs w:val="28"/>
        </w:rPr>
        <w:t xml:space="preserve">, </w:t>
      </w:r>
      <w:proofErr w:type="gramStart"/>
      <w:r>
        <w:rPr>
          <w:rFonts w:ascii="EB Garamond" w:eastAsia="EB Garamond" w:hAnsi="EB Garamond" w:cs="EB Garamond"/>
          <w:sz w:val="28"/>
          <w:szCs w:val="28"/>
        </w:rPr>
        <w:t>2022</w:t>
      </w:r>
      <w:proofErr w:type="gramEnd"/>
      <w:r>
        <w:rPr>
          <w:rFonts w:ascii="EB Garamond" w:eastAsia="EB Garamond" w:hAnsi="EB Garamond" w:cs="EB Garamond"/>
          <w:sz w:val="28"/>
          <w:szCs w:val="28"/>
        </w:rPr>
        <w:t xml:space="preserve"> | 3:30 - 5:00 pm |</w:t>
      </w:r>
      <w:r>
        <w:rPr>
          <w:rFonts w:ascii="EB Garamond" w:eastAsia="EB Garamond" w:hAnsi="EB Garamond" w:cs="EB Garamond"/>
          <w:b/>
          <w:sz w:val="28"/>
          <w:szCs w:val="28"/>
        </w:rPr>
        <w:t xml:space="preserve"> </w:t>
      </w:r>
    </w:p>
    <w:p w14:paraId="00000006" w14:textId="77777777" w:rsidR="00B077A3" w:rsidRDefault="00000000">
      <w:pPr>
        <w:jc w:val="center"/>
        <w:rPr>
          <w:rFonts w:ascii="EB Garamond" w:eastAsia="EB Garamond" w:hAnsi="EB Garamond" w:cs="EB Garamond"/>
          <w:sz w:val="24"/>
          <w:szCs w:val="24"/>
        </w:rPr>
      </w:pPr>
      <w:r>
        <w:rPr>
          <w:rFonts w:ascii="EB Garamond" w:eastAsia="EB Garamond" w:hAnsi="EB Garamond" w:cs="EB Garamond"/>
          <w:sz w:val="24"/>
          <w:szCs w:val="24"/>
        </w:rPr>
        <w:t>Alumni Room, O’Malley Library</w:t>
      </w:r>
    </w:p>
    <w:p w14:paraId="00000007" w14:textId="77777777" w:rsidR="00B077A3" w:rsidRDefault="00000000">
      <w:pPr>
        <w:jc w:val="center"/>
        <w:rPr>
          <w:rFonts w:ascii="EB Garamond" w:eastAsia="EB Garamond" w:hAnsi="EB Garamond" w:cs="EB Garamond"/>
          <w:sz w:val="24"/>
          <w:szCs w:val="24"/>
        </w:rPr>
      </w:pPr>
      <w:r>
        <w:rPr>
          <w:rFonts w:ascii="EB Garamond" w:eastAsia="EB Garamond" w:hAnsi="EB Garamond" w:cs="EB Garamond"/>
          <w:sz w:val="24"/>
          <w:szCs w:val="24"/>
        </w:rPr>
        <w:t xml:space="preserve">Recording: </w:t>
      </w:r>
      <w:hyperlink r:id="rId8">
        <w:r>
          <w:rPr>
            <w:rFonts w:ascii="Roboto" w:eastAsia="Roboto" w:hAnsi="Roboto" w:cs="Roboto"/>
            <w:color w:val="1155CC"/>
            <w:sz w:val="18"/>
            <w:szCs w:val="18"/>
            <w:highlight w:val="white"/>
            <w:u w:val="single"/>
          </w:rPr>
          <w:t>https://drive.google.com/file/d/190YtBnm9YaD1JELV_DuTXx1l_mNCz5eI/view</w:t>
        </w:r>
      </w:hyperlink>
      <w:r>
        <w:rPr>
          <w:rFonts w:ascii="Roboto" w:eastAsia="Roboto" w:hAnsi="Roboto" w:cs="Roboto"/>
          <w:sz w:val="18"/>
          <w:szCs w:val="18"/>
          <w:highlight w:val="white"/>
        </w:rPr>
        <w:t xml:space="preserve"> </w:t>
      </w:r>
    </w:p>
    <w:p w14:paraId="00000008" w14:textId="77777777" w:rsidR="00B077A3" w:rsidRDefault="00000000">
      <w:pPr>
        <w:pBdr>
          <w:top w:val="nil"/>
          <w:left w:val="nil"/>
          <w:bottom w:val="nil"/>
          <w:right w:val="nil"/>
          <w:between w:val="nil"/>
        </w:pBdr>
        <w:ind w:hanging="720"/>
        <w:jc w:val="center"/>
        <w:rPr>
          <w:rFonts w:ascii="EB Garamond" w:eastAsia="EB Garamond" w:hAnsi="EB Garamond" w:cs="EB Garamond"/>
          <w:b/>
          <w:sz w:val="28"/>
          <w:szCs w:val="28"/>
        </w:rPr>
      </w:pPr>
      <w:r>
        <w:rPr>
          <w:rFonts w:ascii="EB Garamond" w:eastAsia="EB Garamond" w:hAnsi="EB Garamond" w:cs="EB Garamond"/>
          <w:b/>
          <w:color w:val="000000"/>
          <w:sz w:val="28"/>
          <w:szCs w:val="28"/>
        </w:rPr>
        <w:t>Agenda</w:t>
      </w:r>
    </w:p>
    <w:p w14:paraId="00000009"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sz w:val="24"/>
          <w:szCs w:val="24"/>
        </w:rPr>
      </w:pPr>
      <w:r>
        <w:rPr>
          <w:rFonts w:ascii="EB Garamond" w:eastAsia="EB Garamond" w:hAnsi="EB Garamond" w:cs="EB Garamond"/>
          <w:b/>
          <w:sz w:val="24"/>
          <w:szCs w:val="24"/>
        </w:rPr>
        <w:t>Roll Call</w:t>
      </w:r>
    </w:p>
    <w:p w14:paraId="0000000A" w14:textId="77777777" w:rsidR="00B077A3" w:rsidRDefault="00000000">
      <w:pPr>
        <w:numPr>
          <w:ilvl w:val="1"/>
          <w:numId w:val="1"/>
        </w:numPr>
        <w:spacing w:after="0" w:line="480" w:lineRule="auto"/>
        <w:rPr>
          <w:rFonts w:ascii="Times New Roman" w:eastAsia="Times New Roman" w:hAnsi="Times New Roman" w:cs="Times New Roman"/>
        </w:rPr>
      </w:pPr>
      <w:r>
        <w:rPr>
          <w:rFonts w:ascii="Times New Roman" w:eastAsia="Times New Roman" w:hAnsi="Times New Roman" w:cs="Times New Roman"/>
        </w:rPr>
        <w:t xml:space="preserve">Present: Speaker Amy Handfield, First Deputy Speaker Tim Ward, Second Deputy Speaker Lina Baroudi, Secretary Nicole </w:t>
      </w:r>
      <w:proofErr w:type="spellStart"/>
      <w:r>
        <w:rPr>
          <w:rFonts w:ascii="Times New Roman" w:eastAsia="Times New Roman" w:hAnsi="Times New Roman" w:cs="Times New Roman"/>
        </w:rPr>
        <w:t>Rodi</w:t>
      </w:r>
      <w:proofErr w:type="spellEnd"/>
      <w:r>
        <w:rPr>
          <w:rFonts w:ascii="Times New Roman" w:eastAsia="Times New Roman" w:hAnsi="Times New Roman" w:cs="Times New Roman"/>
        </w:rPr>
        <w:t xml:space="preserve">, Senator Steven Schreiner, Senator Karen Nicholson, Senator Michael </w:t>
      </w:r>
      <w:proofErr w:type="spellStart"/>
      <w:r>
        <w:rPr>
          <w:rFonts w:ascii="Times New Roman" w:eastAsia="Times New Roman" w:hAnsi="Times New Roman" w:cs="Times New Roman"/>
        </w:rPr>
        <w:t>McEneney</w:t>
      </w:r>
      <w:proofErr w:type="spellEnd"/>
      <w:r>
        <w:rPr>
          <w:rFonts w:ascii="Times New Roman" w:eastAsia="Times New Roman" w:hAnsi="Times New Roman" w:cs="Times New Roman"/>
        </w:rPr>
        <w:t xml:space="preserve">, Senator Swaminathan Krishnan, Senator Maeve Adams, Senator Michael Quinn, Senator Richard Gustavson, Senator William Merriman, Senator Trace Lahey, Senator Sarah Wacker, Senator </w:t>
      </w:r>
      <w:proofErr w:type="spellStart"/>
      <w:r>
        <w:rPr>
          <w:rFonts w:ascii="Times New Roman" w:eastAsia="Times New Roman" w:hAnsi="Times New Roman" w:cs="Times New Roman"/>
        </w:rPr>
        <w:t>Syrita</w:t>
      </w:r>
      <w:proofErr w:type="spellEnd"/>
      <w:r>
        <w:rPr>
          <w:rFonts w:ascii="Times New Roman" w:eastAsia="Times New Roman" w:hAnsi="Times New Roman" w:cs="Times New Roman"/>
        </w:rPr>
        <w:t xml:space="preserve"> Newman, Senator Kevin </w:t>
      </w:r>
      <w:proofErr w:type="spellStart"/>
      <w:r>
        <w:rPr>
          <w:rFonts w:ascii="Times New Roman" w:eastAsia="Times New Roman" w:hAnsi="Times New Roman" w:cs="Times New Roman"/>
        </w:rPr>
        <w:t>Nipal</w:t>
      </w:r>
      <w:proofErr w:type="spellEnd"/>
    </w:p>
    <w:p w14:paraId="0000000B" w14:textId="77777777" w:rsidR="00B077A3" w:rsidRDefault="00000000">
      <w:pPr>
        <w:numPr>
          <w:ilvl w:val="1"/>
          <w:numId w:val="1"/>
        </w:numPr>
        <w:spacing w:after="0" w:line="480" w:lineRule="auto"/>
        <w:rPr>
          <w:rFonts w:ascii="Times New Roman" w:eastAsia="Times New Roman" w:hAnsi="Times New Roman" w:cs="Times New Roman"/>
        </w:rPr>
      </w:pPr>
      <w:r>
        <w:rPr>
          <w:rFonts w:ascii="EB Garamond" w:eastAsia="EB Garamond" w:hAnsi="EB Garamond" w:cs="EB Garamond"/>
          <w:sz w:val="24"/>
          <w:szCs w:val="24"/>
        </w:rPr>
        <w:t xml:space="preserve">Absent: Senator </w:t>
      </w:r>
      <w:proofErr w:type="spellStart"/>
      <w:r>
        <w:rPr>
          <w:rFonts w:ascii="EB Garamond" w:eastAsia="EB Garamond" w:hAnsi="EB Garamond" w:cs="EB Garamond"/>
          <w:sz w:val="24"/>
          <w:szCs w:val="24"/>
        </w:rPr>
        <w:t>Esmilda</w:t>
      </w:r>
      <w:proofErr w:type="spellEnd"/>
      <w:r>
        <w:rPr>
          <w:rFonts w:ascii="EB Garamond" w:eastAsia="EB Garamond" w:hAnsi="EB Garamond" w:cs="EB Garamond"/>
          <w:sz w:val="24"/>
          <w:szCs w:val="24"/>
        </w:rPr>
        <w:t xml:space="preserve"> Abreu, Senator Juliette Rodrigues, Senator Pat Brady, Senator Matthew </w:t>
      </w:r>
      <w:proofErr w:type="spellStart"/>
      <w:r>
        <w:rPr>
          <w:rFonts w:ascii="EB Garamond" w:eastAsia="EB Garamond" w:hAnsi="EB Garamond" w:cs="EB Garamond"/>
          <w:sz w:val="24"/>
          <w:szCs w:val="24"/>
        </w:rPr>
        <w:t>Carrigy</w:t>
      </w:r>
      <w:proofErr w:type="spellEnd"/>
      <w:r>
        <w:rPr>
          <w:rFonts w:ascii="EB Garamond" w:eastAsia="EB Garamond" w:hAnsi="EB Garamond" w:cs="EB Garamond"/>
          <w:sz w:val="24"/>
          <w:szCs w:val="24"/>
        </w:rPr>
        <w:t xml:space="preserve">, Senator Emma </w:t>
      </w:r>
      <w:proofErr w:type="gramStart"/>
      <w:r>
        <w:rPr>
          <w:rFonts w:ascii="EB Garamond" w:eastAsia="EB Garamond" w:hAnsi="EB Garamond" w:cs="EB Garamond"/>
          <w:sz w:val="24"/>
          <w:szCs w:val="24"/>
        </w:rPr>
        <w:t xml:space="preserve">Piazza, </w:t>
      </w:r>
      <w:r>
        <w:rPr>
          <w:rFonts w:ascii="Times New Roman" w:eastAsia="Times New Roman" w:hAnsi="Times New Roman" w:cs="Times New Roman"/>
        </w:rPr>
        <w:t xml:space="preserve"> Senator</w:t>
      </w:r>
      <w:proofErr w:type="gramEnd"/>
      <w:r>
        <w:rPr>
          <w:rFonts w:ascii="Times New Roman" w:eastAsia="Times New Roman" w:hAnsi="Times New Roman" w:cs="Times New Roman"/>
        </w:rPr>
        <w:t xml:space="preserve"> Marin </w:t>
      </w:r>
      <w:proofErr w:type="spellStart"/>
      <w:r>
        <w:rPr>
          <w:rFonts w:ascii="Times New Roman" w:eastAsia="Times New Roman" w:hAnsi="Times New Roman" w:cs="Times New Roman"/>
        </w:rPr>
        <w:t>Bultena</w:t>
      </w:r>
      <w:proofErr w:type="spellEnd"/>
    </w:p>
    <w:p w14:paraId="0000000C" w14:textId="77777777" w:rsidR="00B077A3" w:rsidRDefault="00000000">
      <w:pPr>
        <w:numPr>
          <w:ilvl w:val="1"/>
          <w:numId w:val="1"/>
        </w:numPr>
        <w:spacing w:after="0" w:line="480" w:lineRule="auto"/>
        <w:rPr>
          <w:rFonts w:ascii="EB Garamond" w:eastAsia="EB Garamond" w:hAnsi="EB Garamond" w:cs="EB Garamond"/>
          <w:sz w:val="24"/>
          <w:szCs w:val="24"/>
        </w:rPr>
      </w:pPr>
      <w:r>
        <w:rPr>
          <w:rFonts w:ascii="EB Garamond" w:eastAsia="EB Garamond" w:hAnsi="EB Garamond" w:cs="EB Garamond"/>
          <w:sz w:val="24"/>
          <w:szCs w:val="24"/>
        </w:rPr>
        <w:t xml:space="preserve">Excused Absence: Senator Sonny Ago, </w:t>
      </w:r>
      <w:r>
        <w:rPr>
          <w:rFonts w:ascii="Times New Roman" w:eastAsia="Times New Roman" w:hAnsi="Times New Roman" w:cs="Times New Roman"/>
        </w:rPr>
        <w:t>Senator Min Jung Kim, Senator Enrico Forti</w:t>
      </w:r>
    </w:p>
    <w:p w14:paraId="0000000D"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Approval of the Agenda</w:t>
      </w:r>
    </w:p>
    <w:p w14:paraId="0000000E"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The agenda was approved by a quorum</w:t>
      </w:r>
    </w:p>
    <w:p w14:paraId="0000000F"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Approval of Previous Minutes</w:t>
      </w:r>
    </w:p>
    <w:p w14:paraId="00000010"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The minutes were approved by a quorum</w:t>
      </w:r>
    </w:p>
    <w:p w14:paraId="00000011"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Reading from the “Green Book”</w:t>
      </w:r>
    </w:p>
    <w:p w14:paraId="00000012"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“Education is all the matter of building bridges” Ralph </w:t>
      </w:r>
      <w:proofErr w:type="spellStart"/>
      <w:r>
        <w:rPr>
          <w:rFonts w:ascii="EB Garamond" w:eastAsia="EB Garamond" w:hAnsi="EB Garamond" w:cs="EB Garamond"/>
          <w:sz w:val="24"/>
          <w:szCs w:val="24"/>
        </w:rPr>
        <w:t>Elison</w:t>
      </w:r>
      <w:proofErr w:type="spellEnd"/>
    </w:p>
    <w:p w14:paraId="00000013" w14:textId="77777777" w:rsidR="00B077A3" w:rsidRDefault="00000000">
      <w:pPr>
        <w:numPr>
          <w:ilvl w:val="0"/>
          <w:numId w:val="1"/>
        </w:numPr>
        <w:spacing w:after="0" w:line="360" w:lineRule="auto"/>
        <w:rPr>
          <w:rFonts w:ascii="EB Garamond" w:eastAsia="EB Garamond" w:hAnsi="EB Garamond" w:cs="EB Garamond"/>
          <w:b/>
          <w:sz w:val="24"/>
          <w:szCs w:val="24"/>
        </w:rPr>
      </w:pPr>
      <w:r>
        <w:rPr>
          <w:rFonts w:ascii="EB Garamond" w:eastAsia="EB Garamond" w:hAnsi="EB Garamond" w:cs="EB Garamond"/>
          <w:b/>
          <w:sz w:val="24"/>
          <w:szCs w:val="24"/>
        </w:rPr>
        <w:lastRenderedPageBreak/>
        <w:t>Speaker’s Report</w:t>
      </w:r>
    </w:p>
    <w:p w14:paraId="00000014" w14:textId="77777777" w:rsidR="00B077A3" w:rsidRDefault="00000000">
      <w:pPr>
        <w:numPr>
          <w:ilvl w:val="1"/>
          <w:numId w:val="1"/>
        </w:numP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Speaker Handfield had no report </w:t>
      </w:r>
    </w:p>
    <w:p w14:paraId="00000015" w14:textId="77777777" w:rsidR="00B077A3" w:rsidRDefault="00000000">
      <w:pPr>
        <w:numPr>
          <w:ilvl w:val="1"/>
          <w:numId w:val="1"/>
        </w:numP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She will discuss under new business the election meeting </w:t>
      </w:r>
    </w:p>
    <w:p w14:paraId="00000016"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Reports from the Standing Committees</w:t>
      </w:r>
    </w:p>
    <w:p w14:paraId="00000017"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Educational Affairs Committee (EAC)</w:t>
      </w:r>
      <w:r>
        <w:rPr>
          <w:rFonts w:ascii="EB Garamond" w:eastAsia="EB Garamond" w:hAnsi="EB Garamond" w:cs="EB Garamond"/>
          <w:sz w:val="24"/>
          <w:szCs w:val="24"/>
        </w:rPr>
        <w:t>:  Senator Schreiner</w:t>
      </w:r>
    </w:p>
    <w:p w14:paraId="00000018" w14:textId="3A97BEED"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Senator S</w:t>
      </w:r>
      <w:r w:rsidR="00895B1B">
        <w:rPr>
          <w:rFonts w:ascii="EB Garamond" w:eastAsia="EB Garamond" w:hAnsi="EB Garamond" w:cs="EB Garamond"/>
          <w:sz w:val="24"/>
          <w:szCs w:val="24"/>
        </w:rPr>
        <w:t>c</w:t>
      </w:r>
      <w:r>
        <w:rPr>
          <w:rFonts w:ascii="EB Garamond" w:eastAsia="EB Garamond" w:hAnsi="EB Garamond" w:cs="EB Garamond"/>
          <w:sz w:val="24"/>
          <w:szCs w:val="24"/>
        </w:rPr>
        <w:t>hreiner spoke on items discussed at the April 5th meeting</w:t>
      </w:r>
    </w:p>
    <w:p w14:paraId="00000019" w14:textId="724013C6"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College-Wide Curriculum Committee: Reviewed and approved two proposals: (1) School of Continuing Professional Studies’ proposal for a new </w:t>
      </w:r>
      <w:proofErr w:type="spellStart"/>
      <w:r>
        <w:rPr>
          <w:rFonts w:ascii="EB Garamond" w:eastAsia="EB Garamond" w:hAnsi="EB Garamond" w:cs="EB Garamond"/>
          <w:sz w:val="24"/>
          <w:szCs w:val="24"/>
        </w:rPr>
        <w:t>Masters</w:t>
      </w:r>
      <w:proofErr w:type="spellEnd"/>
      <w:r>
        <w:rPr>
          <w:rFonts w:ascii="EB Garamond" w:eastAsia="EB Garamond" w:hAnsi="EB Garamond" w:cs="EB Garamond"/>
          <w:sz w:val="24"/>
          <w:szCs w:val="24"/>
        </w:rPr>
        <w:t xml:space="preserve"> degree in Healthcare Informatics  (2) A concentration in Aerospace for Mechanical Engineers </w:t>
      </w:r>
    </w:p>
    <w:p w14:paraId="0000001A"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The College Technology Committee and the Graduate Council did not meet</w:t>
      </w:r>
    </w:p>
    <w:p w14:paraId="0000001B"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College Library Committee: The library will launch a New Research Celebration in Fall 2022. It will include staff and faculty research. Planning is underway</w:t>
      </w:r>
    </w:p>
    <w:p w14:paraId="0000001C"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Old Business: The President approved both the Dismissal Appeal Policy and the SCPS Transfer Policy Proposal</w:t>
      </w:r>
    </w:p>
    <w:p w14:paraId="0000001D"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New Business: A proposal for online course definitions was brought forth </w:t>
      </w:r>
    </w:p>
    <w:p w14:paraId="0000001E"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Online asynchronous</w:t>
      </w:r>
      <w:proofErr w:type="gramStart"/>
      <w:r>
        <w:rPr>
          <w:rFonts w:ascii="EB Garamond" w:eastAsia="EB Garamond" w:hAnsi="EB Garamond" w:cs="EB Garamond"/>
          <w:sz w:val="24"/>
          <w:szCs w:val="24"/>
        </w:rPr>
        <w:t>-  taken</w:t>
      </w:r>
      <w:proofErr w:type="gramEnd"/>
      <w:r>
        <w:rPr>
          <w:rFonts w:ascii="EB Garamond" w:eastAsia="EB Garamond" w:hAnsi="EB Garamond" w:cs="EB Garamond"/>
          <w:sz w:val="24"/>
          <w:szCs w:val="24"/>
        </w:rPr>
        <w:t xml:space="preserve"> off-campus, on the individual’s time</w:t>
      </w:r>
    </w:p>
    <w:p w14:paraId="0000001F"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Online synchronous- individuals are presently online at a set time</w:t>
      </w:r>
    </w:p>
    <w:p w14:paraId="00000020"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Blended- online with in-person components </w:t>
      </w:r>
    </w:p>
    <w:p w14:paraId="00000021" w14:textId="77777777" w:rsidR="00B077A3" w:rsidRDefault="00000000">
      <w:pPr>
        <w:numPr>
          <w:ilvl w:val="5"/>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Blended is a more clear and universal term to identify this course as opposed to hybrid</w:t>
      </w:r>
    </w:p>
    <w:p w14:paraId="00000022"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 xml:space="preserve">Online vs. Blended Program </w:t>
      </w:r>
    </w:p>
    <w:p w14:paraId="00000023"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lastRenderedPageBreak/>
        <w:t xml:space="preserve">Campus Life Committee (CLC):  </w:t>
      </w:r>
      <w:r>
        <w:rPr>
          <w:rFonts w:ascii="EB Garamond" w:eastAsia="EB Garamond" w:hAnsi="EB Garamond" w:cs="EB Garamond"/>
          <w:sz w:val="24"/>
          <w:szCs w:val="24"/>
        </w:rPr>
        <w:t>Senator Ago</w:t>
      </w:r>
    </w:p>
    <w:p w14:paraId="00000024"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Senator Ago had a conflict of interest and was therefore excused (sad because this is the first meeting of the Senate he has missed)</w:t>
      </w:r>
    </w:p>
    <w:p w14:paraId="00000025"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The CLC was unable to meet; this is common come the end of the Spring semester</w:t>
      </w:r>
    </w:p>
    <w:p w14:paraId="00000026"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Old Business</w:t>
      </w:r>
    </w:p>
    <w:p w14:paraId="00000027"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sz w:val="24"/>
          <w:szCs w:val="24"/>
        </w:rPr>
      </w:pPr>
      <w:r>
        <w:rPr>
          <w:rFonts w:ascii="EB Garamond" w:eastAsia="EB Garamond" w:hAnsi="EB Garamond" w:cs="EB Garamond"/>
          <w:sz w:val="24"/>
          <w:szCs w:val="24"/>
        </w:rPr>
        <w:t>None</w:t>
      </w:r>
    </w:p>
    <w:p w14:paraId="00000028"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color w:val="000000"/>
          <w:sz w:val="24"/>
          <w:szCs w:val="24"/>
        </w:rPr>
        <w:t>New Business</w:t>
      </w:r>
    </w:p>
    <w:p w14:paraId="00000029"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sz w:val="28"/>
          <w:szCs w:val="28"/>
        </w:rPr>
      </w:pPr>
      <w:r>
        <w:rPr>
          <w:rFonts w:ascii="EB Garamond" w:eastAsia="EB Garamond" w:hAnsi="EB Garamond" w:cs="EB Garamond"/>
          <w:color w:val="222222"/>
          <w:sz w:val="24"/>
          <w:szCs w:val="24"/>
        </w:rPr>
        <w:t>May 3rd Election Meeting</w:t>
      </w:r>
    </w:p>
    <w:p w14:paraId="0000002A"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 current meeting is the last official Senate meeting of the academic year</w:t>
      </w:r>
    </w:p>
    <w:p w14:paraId="0000002B"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 next will be our election meeting</w:t>
      </w:r>
    </w:p>
    <w:p w14:paraId="0000002C"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Traditionally meets on the first Wednesday of May</w:t>
      </w:r>
    </w:p>
    <w:p w14:paraId="0000002D"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An invite will be distributed for May 3rd from noon to 1 pm</w:t>
      </w:r>
    </w:p>
    <w:p w14:paraId="0000002E"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It will be held virtually</w:t>
      </w:r>
    </w:p>
    <w:p w14:paraId="0000002F"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The only point of business will be to elect officers for the coming year: Speaker, First Deputy Speaker, Second Deputy Speaker, and Secretary  </w:t>
      </w:r>
    </w:p>
    <w:p w14:paraId="00000030"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Current senators and new senators are invited to attend</w:t>
      </w:r>
    </w:p>
    <w:p w14:paraId="00000031"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Ways to </w:t>
      </w:r>
      <w:proofErr w:type="gramStart"/>
      <w:r>
        <w:rPr>
          <w:rFonts w:ascii="EB Garamond" w:eastAsia="EB Garamond" w:hAnsi="EB Garamond" w:cs="EB Garamond"/>
          <w:color w:val="222222"/>
          <w:sz w:val="24"/>
          <w:szCs w:val="24"/>
        </w:rPr>
        <w:t>nominate:</w:t>
      </w:r>
      <w:proofErr w:type="gramEnd"/>
      <w:r>
        <w:rPr>
          <w:rFonts w:ascii="EB Garamond" w:eastAsia="EB Garamond" w:hAnsi="EB Garamond" w:cs="EB Garamond"/>
          <w:color w:val="222222"/>
          <w:sz w:val="24"/>
          <w:szCs w:val="24"/>
        </w:rPr>
        <w:t xml:space="preserve"> </w:t>
      </w:r>
      <w:proofErr w:type="spellStart"/>
      <w:r>
        <w:rPr>
          <w:rFonts w:ascii="EB Garamond" w:eastAsia="EB Garamond" w:hAnsi="EB Garamond" w:cs="EB Garamond"/>
          <w:color w:val="222222"/>
          <w:sz w:val="24"/>
          <w:szCs w:val="24"/>
        </w:rPr>
        <w:t>self nominate</w:t>
      </w:r>
      <w:proofErr w:type="spellEnd"/>
      <w:r>
        <w:rPr>
          <w:rFonts w:ascii="EB Garamond" w:eastAsia="EB Garamond" w:hAnsi="EB Garamond" w:cs="EB Garamond"/>
          <w:color w:val="222222"/>
          <w:sz w:val="24"/>
          <w:szCs w:val="24"/>
        </w:rPr>
        <w:t xml:space="preserve"> and nominate someone else</w:t>
      </w:r>
    </w:p>
    <w:p w14:paraId="00000032"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First Deputy Speaker Ward</w:t>
      </w:r>
    </w:p>
    <w:p w14:paraId="00000033"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Due to overlap in scheduling with the meeting of the Graduate Council, this election will be held efficiently to account for members of the Senate who will </w:t>
      </w:r>
      <w:proofErr w:type="gramStart"/>
      <w:r>
        <w:rPr>
          <w:rFonts w:ascii="EB Garamond" w:eastAsia="EB Garamond" w:hAnsi="EB Garamond" w:cs="EB Garamond"/>
          <w:color w:val="222222"/>
          <w:sz w:val="24"/>
          <w:szCs w:val="24"/>
        </w:rPr>
        <w:t>be in attendance at</w:t>
      </w:r>
      <w:proofErr w:type="gramEnd"/>
      <w:r>
        <w:rPr>
          <w:rFonts w:ascii="EB Garamond" w:eastAsia="EB Garamond" w:hAnsi="EB Garamond" w:cs="EB Garamond"/>
          <w:color w:val="222222"/>
          <w:sz w:val="24"/>
          <w:szCs w:val="24"/>
        </w:rPr>
        <w:t xml:space="preserve"> both</w:t>
      </w:r>
    </w:p>
    <w:p w14:paraId="00000034"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sz w:val="28"/>
          <w:szCs w:val="28"/>
        </w:rPr>
      </w:pPr>
      <w:r>
        <w:rPr>
          <w:rFonts w:ascii="EB Garamond" w:eastAsia="EB Garamond" w:hAnsi="EB Garamond" w:cs="EB Garamond"/>
          <w:color w:val="222222"/>
          <w:sz w:val="24"/>
          <w:szCs w:val="24"/>
        </w:rPr>
        <w:t>Remarks from President O’Donnell</w:t>
      </w:r>
    </w:p>
    <w:p w14:paraId="00000035"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President O’Donnell spoke on items outlined in his Overview of Goals for the 2022-2023 Academic Year</w:t>
      </w:r>
    </w:p>
    <w:p w14:paraId="00000036"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President O’Donnell thanked the Senate for the invitation to discuss such topics as we anticipate the coming year</w:t>
      </w:r>
    </w:p>
    <w:p w14:paraId="00000037"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He noted that this discussion is not an attempt to touch on everything that is important and that needs further support from the college. He will not discuss the shared governance working group although it is an area that is of utmost impotence for the coming year.</w:t>
      </w:r>
    </w:p>
    <w:p w14:paraId="00000038"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This presentation is limited to the specific nature of new strategic initiatives that are being brought forward in the college’s strategic plan and in support of the November planning document, Patch </w:t>
      </w:r>
      <w:proofErr w:type="spellStart"/>
      <w:r>
        <w:rPr>
          <w:rFonts w:ascii="EB Garamond" w:eastAsia="EB Garamond" w:hAnsi="EB Garamond" w:cs="EB Garamond"/>
          <w:color w:val="222222"/>
          <w:sz w:val="24"/>
          <w:szCs w:val="24"/>
        </w:rPr>
        <w:t>Foward</w:t>
      </w:r>
      <w:proofErr w:type="spellEnd"/>
      <w:r>
        <w:rPr>
          <w:rFonts w:ascii="EB Garamond" w:eastAsia="EB Garamond" w:hAnsi="EB Garamond" w:cs="EB Garamond"/>
          <w:color w:val="222222"/>
          <w:sz w:val="24"/>
          <w:szCs w:val="24"/>
        </w:rPr>
        <w:t xml:space="preserve">. This </w:t>
      </w:r>
      <w:proofErr w:type="gramStart"/>
      <w:r>
        <w:rPr>
          <w:rFonts w:ascii="EB Garamond" w:eastAsia="EB Garamond" w:hAnsi="EB Garamond" w:cs="EB Garamond"/>
          <w:color w:val="222222"/>
          <w:sz w:val="24"/>
          <w:szCs w:val="24"/>
        </w:rPr>
        <w:t>provided  an</w:t>
      </w:r>
      <w:proofErr w:type="gramEnd"/>
      <w:r>
        <w:rPr>
          <w:rFonts w:ascii="EB Garamond" w:eastAsia="EB Garamond" w:hAnsi="EB Garamond" w:cs="EB Garamond"/>
          <w:color w:val="222222"/>
          <w:sz w:val="24"/>
          <w:szCs w:val="24"/>
        </w:rPr>
        <w:t xml:space="preserve"> overview of how the college is responding to the many challenges we have been through in the past two years</w:t>
      </w:r>
    </w:p>
    <w:p w14:paraId="00000039"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The presentation includes headlines from the Task </w:t>
      </w:r>
      <w:proofErr w:type="gramStart"/>
      <w:r>
        <w:rPr>
          <w:rFonts w:ascii="EB Garamond" w:eastAsia="EB Garamond" w:hAnsi="EB Garamond" w:cs="EB Garamond"/>
          <w:color w:val="222222"/>
          <w:sz w:val="24"/>
          <w:szCs w:val="24"/>
        </w:rPr>
        <w:t>stream,  recommendations</w:t>
      </w:r>
      <w:proofErr w:type="gramEnd"/>
      <w:r>
        <w:rPr>
          <w:rFonts w:ascii="EB Garamond" w:eastAsia="EB Garamond" w:hAnsi="EB Garamond" w:cs="EB Garamond"/>
          <w:color w:val="222222"/>
          <w:sz w:val="24"/>
          <w:szCs w:val="24"/>
        </w:rPr>
        <w:t xml:space="preserve"> from various self-managed work teams, and information coming out of the Middle States process.</w:t>
      </w:r>
    </w:p>
    <w:p w14:paraId="0000003A"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Kudos to those involved in the Middle States process</w:t>
      </w:r>
    </w:p>
    <w:p w14:paraId="0000003B"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Should be heartened by the assessment due to the rigorous peer assessment undertaken in response to a very serious self-study being done over the past two years. Ringing affirmation of the college’s efforts since the last accreditation.  </w:t>
      </w:r>
    </w:p>
    <w:p w14:paraId="0000003C"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We meet the standards for re-accreditation and thus congratulations to those involved for their work well done. There was explicit praise for the </w:t>
      </w:r>
      <w:proofErr w:type="spellStart"/>
      <w:r>
        <w:rPr>
          <w:rFonts w:ascii="EB Garamond" w:eastAsia="EB Garamond" w:hAnsi="EB Garamond" w:cs="EB Garamond"/>
          <w:color w:val="222222"/>
          <w:sz w:val="24"/>
          <w:szCs w:val="24"/>
        </w:rPr>
        <w:t>OneManhattan</w:t>
      </w:r>
      <w:proofErr w:type="spellEnd"/>
      <w:r>
        <w:rPr>
          <w:rFonts w:ascii="EB Garamond" w:eastAsia="EB Garamond" w:hAnsi="EB Garamond" w:cs="EB Garamond"/>
          <w:color w:val="222222"/>
          <w:sz w:val="24"/>
          <w:szCs w:val="24"/>
        </w:rPr>
        <w:t xml:space="preserve"> initiative and the financial management of the college over the past two years. </w:t>
      </w:r>
    </w:p>
    <w:p w14:paraId="0000003D"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Through the praise, the college intends to continue moving forward in accommodating the serious recommendations for improvement coming out of the assessment</w:t>
      </w:r>
    </w:p>
    <w:p w14:paraId="0000003E"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Kudos to the working groups and working group chairs as well as Kelly Marin, Ronny Roy, and Bruce Libby</w:t>
      </w:r>
    </w:p>
    <w:p w14:paraId="0000003F"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proofErr w:type="gramStart"/>
      <w:r>
        <w:rPr>
          <w:rFonts w:ascii="EB Garamond" w:eastAsia="EB Garamond" w:hAnsi="EB Garamond" w:cs="EB Garamond"/>
          <w:color w:val="222222"/>
          <w:sz w:val="24"/>
          <w:szCs w:val="24"/>
        </w:rPr>
        <w:lastRenderedPageBreak/>
        <w:t>Teams</w:t>
      </w:r>
      <w:proofErr w:type="gramEnd"/>
      <w:r>
        <w:rPr>
          <w:rFonts w:ascii="EB Garamond" w:eastAsia="EB Garamond" w:hAnsi="EB Garamond" w:cs="EB Garamond"/>
          <w:color w:val="222222"/>
          <w:sz w:val="24"/>
          <w:szCs w:val="24"/>
        </w:rPr>
        <w:t xml:space="preserve"> assessment is not yet official. We will not have an official announcement to make about the college’s accreditation until after June 6th</w:t>
      </w:r>
    </w:p>
    <w:p w14:paraId="00000040"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Academic Affairs </w:t>
      </w:r>
    </w:p>
    <w:p w14:paraId="00000041"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Encouraged to read the Patch </w:t>
      </w:r>
      <w:proofErr w:type="spellStart"/>
      <w:r>
        <w:rPr>
          <w:rFonts w:ascii="EB Garamond" w:eastAsia="EB Garamond" w:hAnsi="EB Garamond" w:cs="EB Garamond"/>
          <w:color w:val="222222"/>
          <w:sz w:val="24"/>
          <w:szCs w:val="24"/>
        </w:rPr>
        <w:t>Foward</w:t>
      </w:r>
      <w:proofErr w:type="spellEnd"/>
      <w:r>
        <w:rPr>
          <w:rFonts w:ascii="EB Garamond" w:eastAsia="EB Garamond" w:hAnsi="EB Garamond" w:cs="EB Garamond"/>
          <w:color w:val="222222"/>
          <w:sz w:val="24"/>
          <w:szCs w:val="24"/>
        </w:rPr>
        <w:t xml:space="preserve"> document as it pertains heavily to the items related to academic affairs </w:t>
      </w:r>
    </w:p>
    <w:p w14:paraId="00000042"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Continue to diversity our academic programs to address programs to address emerging needs of students</w:t>
      </w:r>
    </w:p>
    <w:p w14:paraId="00000043"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Increase graduate enrollment through new programs as well as adapting existing programs to student needs by providing high-quality online pathways. Potential new programs include healthcare informatics, corporate and organizational communications, as well as exploring interdisciplinary degree programs related to data science</w:t>
      </w:r>
    </w:p>
    <w:p w14:paraId="00000044"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Create a Structure for the Graduate Program Enterprise based on recommendations of the </w:t>
      </w:r>
      <w:proofErr w:type="spellStart"/>
      <w:r>
        <w:rPr>
          <w:rFonts w:ascii="EB Garamond" w:eastAsia="EB Garamond" w:hAnsi="EB Garamond" w:cs="EB Garamond"/>
          <w:color w:val="222222"/>
          <w:sz w:val="24"/>
          <w:szCs w:val="24"/>
        </w:rPr>
        <w:t>Self Managed</w:t>
      </w:r>
      <w:proofErr w:type="spellEnd"/>
      <w:r>
        <w:rPr>
          <w:rFonts w:ascii="EB Garamond" w:eastAsia="EB Garamond" w:hAnsi="EB Garamond" w:cs="EB Garamond"/>
          <w:color w:val="222222"/>
          <w:sz w:val="24"/>
          <w:szCs w:val="24"/>
        </w:rPr>
        <w:t xml:space="preserve"> </w:t>
      </w:r>
      <w:proofErr w:type="gramStart"/>
      <w:r>
        <w:rPr>
          <w:rFonts w:ascii="EB Garamond" w:eastAsia="EB Garamond" w:hAnsi="EB Garamond" w:cs="EB Garamond"/>
          <w:color w:val="222222"/>
          <w:sz w:val="24"/>
          <w:szCs w:val="24"/>
        </w:rPr>
        <w:t>Work  Team</w:t>
      </w:r>
      <w:proofErr w:type="gramEnd"/>
      <w:r>
        <w:rPr>
          <w:rFonts w:ascii="EB Garamond" w:eastAsia="EB Garamond" w:hAnsi="EB Garamond" w:cs="EB Garamond"/>
          <w:color w:val="222222"/>
          <w:sz w:val="24"/>
          <w:szCs w:val="24"/>
        </w:rPr>
        <w:t xml:space="preserve"> supporting the Strategic Plan’s goal to increase graduate enrollment</w:t>
      </w:r>
    </w:p>
    <w:p w14:paraId="00000045"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Strengthen pathways for transfer recruitment and enrollment, including increasing the number of transfer articulation agreements</w:t>
      </w:r>
    </w:p>
    <w:p w14:paraId="00000046"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Develop a New Center for Global Engagement, in collaboration with the Student Life and Enrollment Management, to create a seamless experience for all stakeholders and increase our engagement with both Lasallian and strategic global partners on all levels</w:t>
      </w:r>
    </w:p>
    <w:p w14:paraId="00000047"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Continue to build upon and promote established Programs and Centers of Excellence, including Community Engaged Learning </w:t>
      </w:r>
      <w:r>
        <w:rPr>
          <w:rFonts w:ascii="EB Garamond" w:eastAsia="EB Garamond" w:hAnsi="EB Garamond" w:cs="EB Garamond"/>
          <w:color w:val="222222"/>
          <w:sz w:val="24"/>
          <w:szCs w:val="24"/>
        </w:rPr>
        <w:lastRenderedPageBreak/>
        <w:t xml:space="preserve">(CEL), the Holocaust, Genocide, and Interfaith (HGI) Education Center, student opportunity programs, and the Veterans Center </w:t>
      </w:r>
    </w:p>
    <w:p w14:paraId="00000048"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Increase Strategic Use of Data across campus</w:t>
      </w:r>
    </w:p>
    <w:p w14:paraId="00000049"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Improve undergraduate student retention and enrollment</w:t>
      </w:r>
    </w:p>
    <w:p w14:paraId="0000004A"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Create an office of First-Year Experience that enhances and complements the existing experiences on campus and in each school </w:t>
      </w:r>
    </w:p>
    <w:p w14:paraId="0000004B"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Improve systems for identifying students in need of support, including collaboration with academic departments to offer integrated academic support for gateway courses</w:t>
      </w:r>
    </w:p>
    <w:p w14:paraId="0000004C"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Investigate new undergraduate majors and minors</w:t>
      </w:r>
    </w:p>
    <w:p w14:paraId="0000004D"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Student Life</w:t>
      </w:r>
    </w:p>
    <w:p w14:paraId="0000004E"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Continue to foster inclusive community building; for example, the development of </w:t>
      </w:r>
      <w:proofErr w:type="gramStart"/>
      <w:r>
        <w:rPr>
          <w:rFonts w:ascii="EB Garamond" w:eastAsia="EB Garamond" w:hAnsi="EB Garamond" w:cs="EB Garamond"/>
          <w:color w:val="222222"/>
          <w:sz w:val="24"/>
          <w:szCs w:val="24"/>
        </w:rPr>
        <w:t>shared-interest</w:t>
      </w:r>
      <w:proofErr w:type="gramEnd"/>
      <w:r>
        <w:rPr>
          <w:rFonts w:ascii="EB Garamond" w:eastAsia="EB Garamond" w:hAnsi="EB Garamond" w:cs="EB Garamond"/>
          <w:color w:val="222222"/>
          <w:sz w:val="24"/>
          <w:szCs w:val="24"/>
        </w:rPr>
        <w:t xml:space="preserve"> “hubs” promoting diversity, inclusion, and student belonging</w:t>
      </w:r>
    </w:p>
    <w:p w14:paraId="0000004F"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Continue to build on the Well-campus initiative through the Well-being and Flourishing Council</w:t>
      </w:r>
    </w:p>
    <w:p w14:paraId="00000050"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Continue to assess and refine Health Services processes, access, and messaging to meet changing needs of the community</w:t>
      </w:r>
    </w:p>
    <w:p w14:paraId="00000051"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Work with facilities and finance to upgrade and diversify existing housing stock and plan for the next phase of residential facilities and program development</w:t>
      </w:r>
    </w:p>
    <w:p w14:paraId="00000052"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Mission</w:t>
      </w:r>
    </w:p>
    <w:p w14:paraId="00000053"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As per the Middle States Self-Study recommendation, establish the mandate and inaugurate the “Mission and Core identity Advisory Committee” </w:t>
      </w:r>
    </w:p>
    <w:p w14:paraId="00000054"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Also issuing from our Middle States review: support the faculty in incorporation a robust, accessible, and explicit understanding of belonging as a part of the Lasallian Catholic core identity of the college within the learning objectives of the First-Year Experience</w:t>
      </w:r>
    </w:p>
    <w:p w14:paraId="00000055"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Work with HR and others to elevate the diversity, equity, inclusion, and belonging aspects of recruiting and onboarding by making them more robust, explicitly identified as part of the Lasallian Catholic core identity of the College, and systematically embedded into HR protocols</w:t>
      </w:r>
    </w:p>
    <w:p w14:paraId="00000056"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Enrollment Management </w:t>
      </w:r>
    </w:p>
    <w:p w14:paraId="00000057"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Continue to build structures and processes to achieve aspirational but realistic enrollment goals in an environment of change and diversification of student demand</w:t>
      </w:r>
    </w:p>
    <w:p w14:paraId="00000058"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Continue to strengthen traditional undergraduate enrollment through targeted strategic marketing and EM best practices at every point in the recruitment funnel</w:t>
      </w:r>
    </w:p>
    <w:p w14:paraId="00000059"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Increase enrollment of qualified transfer students including: </w:t>
      </w:r>
    </w:p>
    <w:p w14:paraId="0000005A"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implementation of recommendations from the Transfer Self-Managed Work Team </w:t>
      </w:r>
    </w:p>
    <w:p w14:paraId="0000005B"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Develop a better credit respiratory and assess Manhattan’s status for alignment with best transfer practices</w:t>
      </w:r>
    </w:p>
    <w:p w14:paraId="0000005C"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Work with Academic Affairs to increase articulation agreements</w:t>
      </w:r>
    </w:p>
    <w:p w14:paraId="0000005D"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Increase awareness of Manhattan College as a Military Friendly institution</w:t>
      </w:r>
    </w:p>
    <w:p w14:paraId="0000005E"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Increase international student recruitment </w:t>
      </w:r>
    </w:p>
    <w:p w14:paraId="0000005F"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India and Saudi Arabia </w:t>
      </w:r>
    </w:p>
    <w:p w14:paraId="00000060"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Intercollegiate Athletics</w:t>
      </w:r>
    </w:p>
    <w:p w14:paraId="00000061"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Develop a strategic, multi-year plan for tiering varsity sports, balancing </w:t>
      </w:r>
      <w:proofErr w:type="gramStart"/>
      <w:r>
        <w:rPr>
          <w:rFonts w:ascii="EB Garamond" w:eastAsia="EB Garamond" w:hAnsi="EB Garamond" w:cs="EB Garamond"/>
          <w:color w:val="222222"/>
          <w:sz w:val="24"/>
          <w:szCs w:val="24"/>
        </w:rPr>
        <w:t>staff</w:t>
      </w:r>
      <w:proofErr w:type="gramEnd"/>
      <w:r>
        <w:rPr>
          <w:rFonts w:ascii="EB Garamond" w:eastAsia="EB Garamond" w:hAnsi="EB Garamond" w:cs="EB Garamond"/>
          <w:color w:val="222222"/>
          <w:sz w:val="24"/>
          <w:szCs w:val="24"/>
        </w:rPr>
        <w:t xml:space="preserve"> and facilities to counter our peers within our conference </w:t>
      </w:r>
    </w:p>
    <w:p w14:paraId="00000062"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Maintain focus on providing the best student-athlete experience while balancing the expectations of enrollment management and the College’s discount rate</w:t>
      </w:r>
    </w:p>
    <w:p w14:paraId="00000063"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Optimize the Manhattan College brand to recruit and retain student-athletes, coaches, and staff</w:t>
      </w:r>
    </w:p>
    <w:p w14:paraId="00000064"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Emphasize revenue generation through targeted fundraising, facility rentals, corporate sponsorships, and ticket sales</w:t>
      </w:r>
    </w:p>
    <w:p w14:paraId="00000065"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Finance and Administration</w:t>
      </w:r>
    </w:p>
    <w:p w14:paraId="00000066"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Expand our Five-Year Operating and Capital Budget Model Pro Forma which integrates Strategic Initiative with Realistic Data Analytics </w:t>
      </w:r>
    </w:p>
    <w:p w14:paraId="00000067"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Develop a </w:t>
      </w:r>
      <w:proofErr w:type="gramStart"/>
      <w:r>
        <w:rPr>
          <w:rFonts w:ascii="EB Garamond" w:eastAsia="EB Garamond" w:hAnsi="EB Garamond" w:cs="EB Garamond"/>
          <w:color w:val="222222"/>
          <w:sz w:val="24"/>
          <w:szCs w:val="24"/>
        </w:rPr>
        <w:t>long term</w:t>
      </w:r>
      <w:proofErr w:type="gramEnd"/>
      <w:r>
        <w:rPr>
          <w:rFonts w:ascii="EB Garamond" w:eastAsia="EB Garamond" w:hAnsi="EB Garamond" w:cs="EB Garamond"/>
          <w:color w:val="222222"/>
          <w:sz w:val="24"/>
          <w:szCs w:val="24"/>
        </w:rPr>
        <w:t xml:space="preserve"> Capital Plan utilizing Privatization strategies and progressing bond issue projects</w:t>
      </w:r>
    </w:p>
    <w:p w14:paraId="00000068"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Continue to expand and develop core business services to enhance the Student Experience </w:t>
      </w:r>
    </w:p>
    <w:p w14:paraId="00000069"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Address the immediate need to upgrade and diversify residence facilities, develop a financing plan for Horan renovations</w:t>
      </w:r>
    </w:p>
    <w:p w14:paraId="0000006A"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Human Resources </w:t>
      </w:r>
    </w:p>
    <w:p w14:paraId="0000006B"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Training and Professional Development: continue Title IX training, as well as supervisory and leadership development</w:t>
      </w:r>
    </w:p>
    <w:p w14:paraId="0000006C"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Onboarding: completely revamp and deep onboarding Processes for new employees, Involving other departments in the process</w:t>
      </w:r>
    </w:p>
    <w:p w14:paraId="0000006D"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 Retention:  in addition to the above goals and policies, add policies that grant employees the ability to work in a hybrid environment</w:t>
      </w:r>
    </w:p>
    <w:p w14:paraId="0000006E"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lastRenderedPageBreak/>
        <w:t xml:space="preserve"> work with compliance with federal, state, and city regulations and continue to improve whistleblower policies</w:t>
      </w:r>
    </w:p>
    <w:p w14:paraId="0000006F"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 transfer all HR policies to </w:t>
      </w:r>
      <w:proofErr w:type="spellStart"/>
      <w:r>
        <w:rPr>
          <w:rFonts w:ascii="EB Garamond" w:eastAsia="EB Garamond" w:hAnsi="EB Garamond" w:cs="EB Garamond"/>
          <w:color w:val="222222"/>
          <w:sz w:val="24"/>
          <w:szCs w:val="24"/>
        </w:rPr>
        <w:t>Policystat</w:t>
      </w:r>
      <w:proofErr w:type="spellEnd"/>
    </w:p>
    <w:p w14:paraId="00000070"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Marketing and Communication</w:t>
      </w:r>
    </w:p>
    <w:p w14:paraId="00000071"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 Evaluate the effectiveness of all marketing and communication areas through data-driven and other relevant monitoring methods</w:t>
      </w:r>
    </w:p>
    <w:p w14:paraId="00000072"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 Promote brand identity to increase awareness and establish Manhattan's reputation as a higher education leader in New York the metro area and beyond</w:t>
      </w:r>
    </w:p>
    <w:p w14:paraId="00000073"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 Implement an integrated approach to marketing and communication across divisions, departments, and/or groups of the college</w:t>
      </w:r>
    </w:p>
    <w:p w14:paraId="00000074"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 Develop and implement marketing and communications activities, campaigns, assets, and digital platforms to increase student enrollment and retain current students</w:t>
      </w:r>
    </w:p>
    <w:p w14:paraId="00000075"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Office of Advancement</w:t>
      </w:r>
    </w:p>
    <w:p w14:paraId="00000076"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Alumni Relations</w:t>
      </w:r>
    </w:p>
    <w:p w14:paraId="00000077"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 Advance the college's mission by creating a life-long and worldwide alumni community through local, regional, and international events that increase awareness, pride, participation, volunteer involvement, and philanthropic commitment to Manhattan College. Increase total alumni participation in events at least 5% </w:t>
      </w:r>
    </w:p>
    <w:p w14:paraId="00000078"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Capital Campaign</w:t>
      </w:r>
    </w:p>
    <w:p w14:paraId="00000079"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Achieve all campaign fundraising goals, driving our fundraising efforts with strategic and broad-based outreach to all alumni and friends of Manhattan College. Drive the already </w:t>
      </w:r>
      <w:r>
        <w:rPr>
          <w:rFonts w:ascii="EB Garamond" w:eastAsia="EB Garamond" w:hAnsi="EB Garamond" w:cs="EB Garamond"/>
          <w:color w:val="222222"/>
          <w:sz w:val="24"/>
          <w:szCs w:val="24"/>
        </w:rPr>
        <w:lastRenderedPageBreak/>
        <w:t>record-breaking campaign to and potentially Beyond $190 million. position for declaring success in 12 to 8 months</w:t>
      </w:r>
    </w:p>
    <w:p w14:paraId="0000007A"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Development</w:t>
      </w:r>
    </w:p>
    <w:p w14:paraId="0000007B"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Raise $4 million in unrestricted cash to balance the college's operating budget</w:t>
      </w:r>
    </w:p>
    <w:p w14:paraId="0000007C"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Heartfelt regard from the Senate to President O’Donnell for his leadership. We wish him well in the next phase of his career</w:t>
      </w:r>
    </w:p>
    <w:p w14:paraId="0000007D" w14:textId="77777777" w:rsidR="00B077A3" w:rsidRDefault="00000000">
      <w:pPr>
        <w:numPr>
          <w:ilvl w:val="1"/>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Matthew </w:t>
      </w:r>
      <w:proofErr w:type="spellStart"/>
      <w:r>
        <w:rPr>
          <w:rFonts w:ascii="EB Garamond" w:eastAsia="EB Garamond" w:hAnsi="EB Garamond" w:cs="EB Garamond"/>
          <w:color w:val="222222"/>
          <w:sz w:val="24"/>
          <w:szCs w:val="24"/>
        </w:rPr>
        <w:t>Mcmanness</w:t>
      </w:r>
      <w:proofErr w:type="spellEnd"/>
      <w:r>
        <w:rPr>
          <w:rFonts w:ascii="EB Garamond" w:eastAsia="EB Garamond" w:hAnsi="EB Garamond" w:cs="EB Garamond"/>
          <w:color w:val="222222"/>
          <w:sz w:val="24"/>
          <w:szCs w:val="24"/>
        </w:rPr>
        <w:t xml:space="preserve"> </w:t>
      </w:r>
    </w:p>
    <w:p w14:paraId="0000007E"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Update regarding Financial Planning </w:t>
      </w:r>
    </w:p>
    <w:p w14:paraId="0000007F"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Deficit of $2.3 million</w:t>
      </w:r>
    </w:p>
    <w:p w14:paraId="00000080" w14:textId="77777777" w:rsidR="00B077A3" w:rsidRDefault="00000000">
      <w:pPr>
        <w:numPr>
          <w:ilvl w:val="2"/>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Community Update adjustments</w:t>
      </w:r>
    </w:p>
    <w:p w14:paraId="00000081"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Positive revenue projection, financial aid is lower </w:t>
      </w:r>
    </w:p>
    <w:p w14:paraId="00000082"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Lower discount rate for next year’s freshman class</w:t>
      </w:r>
    </w:p>
    <w:p w14:paraId="00000083"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The financial aid package should bring a discount rate about 2 lower than the current year</w:t>
      </w:r>
    </w:p>
    <w:p w14:paraId="00000084"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Resident rate improved by $1.8 million</w:t>
      </w:r>
    </w:p>
    <w:p w14:paraId="00000085"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Anticipate an over annual fund of about $1 million </w:t>
      </w:r>
    </w:p>
    <w:p w14:paraId="00000086"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Graduate revenue continues to reflect a shortfall of about $2.7 million</w:t>
      </w:r>
    </w:p>
    <w:p w14:paraId="00000087"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 xml:space="preserve">Several expense adjustments have affected the operative budget </w:t>
      </w:r>
    </w:p>
    <w:p w14:paraId="00000088"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Retirement increased the expense of the benefits by $1.7 million</w:t>
      </w:r>
    </w:p>
    <w:p w14:paraId="00000089"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Cost center managers; nail down the current year and project for the future year</w:t>
      </w:r>
    </w:p>
    <w:p w14:paraId="0000008A"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Identify the priorities of the budgeting committee’</w:t>
      </w:r>
    </w:p>
    <w:p w14:paraId="0000008B" w14:textId="77777777" w:rsidR="00B077A3" w:rsidRDefault="00000000">
      <w:pPr>
        <w:numPr>
          <w:ilvl w:val="4"/>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Includes salaries and major priorities</w:t>
      </w:r>
    </w:p>
    <w:p w14:paraId="0000008C"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A new update will hopefully be provided shortly</w:t>
      </w:r>
    </w:p>
    <w:p w14:paraId="0000008D" w14:textId="77777777" w:rsidR="00B077A3" w:rsidRDefault="00000000">
      <w:pPr>
        <w:numPr>
          <w:ilvl w:val="3"/>
          <w:numId w:val="1"/>
        </w:numPr>
        <w:pBdr>
          <w:top w:val="nil"/>
          <w:left w:val="nil"/>
          <w:bottom w:val="nil"/>
          <w:right w:val="nil"/>
          <w:between w:val="nil"/>
        </w:pBdr>
        <w:spacing w:after="0" w:line="360" w:lineRule="auto"/>
        <w:rPr>
          <w:rFonts w:ascii="EB Garamond" w:eastAsia="EB Garamond" w:hAnsi="EB Garamond" w:cs="EB Garamond"/>
          <w:color w:val="222222"/>
          <w:sz w:val="24"/>
          <w:szCs w:val="24"/>
        </w:rPr>
      </w:pPr>
      <w:r>
        <w:rPr>
          <w:rFonts w:ascii="EB Garamond" w:eastAsia="EB Garamond" w:hAnsi="EB Garamond" w:cs="EB Garamond"/>
          <w:color w:val="222222"/>
          <w:sz w:val="24"/>
          <w:szCs w:val="24"/>
        </w:rPr>
        <w:t>Thank you to the Senate</w:t>
      </w:r>
    </w:p>
    <w:p w14:paraId="0000008E" w14:textId="77777777" w:rsidR="00B077A3" w:rsidRDefault="00000000">
      <w:pPr>
        <w:numPr>
          <w:ilvl w:val="0"/>
          <w:numId w:val="1"/>
        </w:numPr>
        <w:pBdr>
          <w:top w:val="nil"/>
          <w:left w:val="nil"/>
          <w:bottom w:val="nil"/>
          <w:right w:val="nil"/>
          <w:between w:val="nil"/>
        </w:pBdr>
        <w:spacing w:after="0" w:line="360" w:lineRule="auto"/>
        <w:rPr>
          <w:rFonts w:ascii="EB Garamond" w:eastAsia="EB Garamond" w:hAnsi="EB Garamond" w:cs="EB Garamond"/>
          <w:b/>
          <w:color w:val="000000"/>
          <w:sz w:val="24"/>
          <w:szCs w:val="24"/>
        </w:rPr>
      </w:pPr>
      <w:r>
        <w:rPr>
          <w:rFonts w:ascii="EB Garamond" w:eastAsia="EB Garamond" w:hAnsi="EB Garamond" w:cs="EB Garamond"/>
          <w:b/>
          <w:sz w:val="24"/>
          <w:szCs w:val="24"/>
        </w:rPr>
        <w:lastRenderedPageBreak/>
        <w:t xml:space="preserve"> </w:t>
      </w:r>
      <w:r>
        <w:rPr>
          <w:rFonts w:ascii="EB Garamond" w:eastAsia="EB Garamond" w:hAnsi="EB Garamond" w:cs="EB Garamond"/>
          <w:b/>
          <w:color w:val="000000"/>
          <w:sz w:val="24"/>
          <w:szCs w:val="24"/>
        </w:rPr>
        <w:t>Adjourn</w:t>
      </w:r>
    </w:p>
    <w:p w14:paraId="0000008F" w14:textId="77777777" w:rsidR="00B077A3" w:rsidRDefault="00000000">
      <w:pPr>
        <w:numPr>
          <w:ilvl w:val="1"/>
          <w:numId w:val="1"/>
        </w:numPr>
        <w:pBdr>
          <w:top w:val="nil"/>
          <w:left w:val="nil"/>
          <w:bottom w:val="nil"/>
          <w:right w:val="nil"/>
          <w:between w:val="nil"/>
        </w:pBdr>
        <w:spacing w:line="360" w:lineRule="auto"/>
        <w:rPr>
          <w:rFonts w:ascii="EB Garamond" w:eastAsia="EB Garamond" w:hAnsi="EB Garamond" w:cs="EB Garamond"/>
          <w:sz w:val="24"/>
          <w:szCs w:val="24"/>
        </w:rPr>
      </w:pPr>
      <w:r>
        <w:rPr>
          <w:rFonts w:ascii="EB Garamond" w:eastAsia="EB Garamond" w:hAnsi="EB Garamond" w:cs="EB Garamond"/>
          <w:sz w:val="24"/>
          <w:szCs w:val="24"/>
        </w:rPr>
        <w:t>The meeting was adjourned at 4:34 pm. The election meeting will be held on May 4th</w:t>
      </w:r>
    </w:p>
    <w:sectPr w:rsidR="00B077A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E029D" w14:textId="77777777" w:rsidR="00324E13" w:rsidRDefault="00324E13">
      <w:pPr>
        <w:spacing w:after="0" w:line="240" w:lineRule="auto"/>
      </w:pPr>
      <w:r>
        <w:separator/>
      </w:r>
    </w:p>
  </w:endnote>
  <w:endnote w:type="continuationSeparator" w:id="0">
    <w:p w14:paraId="2E90BC29" w14:textId="77777777" w:rsidR="00324E13" w:rsidRDefault="00324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panose1 w:val="00000500000000000000"/>
    <w:charset w:val="00"/>
    <w:family w:val="auto"/>
    <w:pitch w:val="variable"/>
    <w:sig w:usb0="E00002FF" w:usb1="02000413" w:usb2="00000000" w:usb3="00000000" w:csb0="000001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5" w14:textId="77777777" w:rsidR="00B077A3" w:rsidRDefault="00B077A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1" w14:textId="77777777" w:rsidR="00B077A3" w:rsidRDefault="00B077A3">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77777777" w:rsidR="00B077A3" w:rsidRDefault="00B077A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E6078" w14:textId="77777777" w:rsidR="00324E13" w:rsidRDefault="00324E13">
      <w:pPr>
        <w:spacing w:after="0" w:line="240" w:lineRule="auto"/>
      </w:pPr>
      <w:r>
        <w:separator/>
      </w:r>
    </w:p>
  </w:footnote>
  <w:footnote w:type="continuationSeparator" w:id="0">
    <w:p w14:paraId="08D82485" w14:textId="77777777" w:rsidR="00324E13" w:rsidRDefault="00324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77777777" w:rsidR="00B077A3" w:rsidRDefault="00B077A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77777777" w:rsidR="00B077A3" w:rsidRDefault="00B077A3">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B077A3" w:rsidRDefault="00B077A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EE7D89"/>
    <w:multiLevelType w:val="multilevel"/>
    <w:tmpl w:val="67A0CF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3856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7A3"/>
    <w:rsid w:val="00324E13"/>
    <w:rsid w:val="00895B1B"/>
    <w:rsid w:val="00B077A3"/>
    <w:rsid w:val="00CA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A7E20B"/>
  <w15:docId w15:val="{319D4988-0FA4-A142-B1BA-F67ED1F3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rive.google.com/file/d/190YtBnm9YaD1JELV_DuTXx1l_mNCz5eI/view"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1959</Words>
  <Characters>11170</Characters>
  <Application>Microsoft Office Word</Application>
  <DocSecurity>0</DocSecurity>
  <Lines>93</Lines>
  <Paragraphs>26</Paragraphs>
  <ScaleCrop>false</ScaleCrop>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Gustavson</cp:lastModifiedBy>
  <cp:revision>3</cp:revision>
  <dcterms:created xsi:type="dcterms:W3CDTF">2022-09-16T18:44:00Z</dcterms:created>
  <dcterms:modified xsi:type="dcterms:W3CDTF">2022-09-16T18:45:00Z</dcterms:modified>
</cp:coreProperties>
</file>