
<file path=[Content_Types].xml><?xml version="1.0" encoding="utf-8"?>
<Types xmlns="http://schemas.openxmlformats.org/package/2006/content-types">
  <Default Extension="rels" ContentType="application/vnd.openxmlformats-package.relationships+xml"/>
  <Default Extension="ttf" ContentType="application/x-font-ttf"/>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University Curriculum Committee</w:t>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January 2025 Meeting</w:t>
      </w:r>
    </w:p>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Jan 22, 2025</w:t>
      </w:r>
    </w:p>
    <w:p w:rsidR="00000000" w:rsidDel="00000000" w:rsidP="00000000" w:rsidRDefault="00000000" w:rsidRPr="00000000" w14:paraId="0000000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Virtual Meeting started at 12pm </w:t>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UCC Members present:  </w:t>
      </w:r>
    </w:p>
    <w:p w:rsidR="00000000" w:rsidDel="00000000" w:rsidP="00000000" w:rsidRDefault="00000000" w:rsidRPr="00000000" w14:paraId="00000007">
      <w:pPr>
        <w:spacing w:after="0"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0j0zll"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O’Malley School of Business (OMSB): Musa Jafar, Fiona Maclachlan, Natalia Boliari</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School of Engineering: Peyman Honarmandi, Mahmoud Amin, Yi Wang (Secretary)</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Kakos School of Arts and Science: Jeff Cherubini, Matthew Jura (Chair), Paul Droubie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Approval of Agenda</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Agenda unanimously approved</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Approval of Nov 2024 Meeting Minutes </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the November 2024 meeting minutes, under the section discussing course duplication issues, a concern was raised in the paragraph: “The</w:t>
      </w:r>
      <w:r w:rsidDel="00000000" w:rsidR="00000000" w:rsidRPr="00000000">
        <w:rPr>
          <w:rFonts w:ascii="Times New Roman" w:cs="Times New Roman" w:eastAsia="Times New Roman" w:hAnsi="Times New Roman"/>
          <w:sz w:val="24"/>
          <w:szCs w:val="24"/>
          <w:rtl w:val="0"/>
        </w:rPr>
        <w:t xml:space="preserve"> target audiences for the courses differ, with EECE315 catering to engineering students, while math courses are designed for mathematics students. Consequently, the goals for training mathematicians in math courses differ significantly from those engineering department courses for training engineers.” </w:t>
      </w:r>
      <w:r w:rsidDel="00000000" w:rsidR="00000000" w:rsidRPr="00000000">
        <w:rPr>
          <w:rFonts w:ascii="Times New Roman" w:cs="Times New Roman" w:eastAsia="Times New Roman" w:hAnsi="Times New Roman"/>
          <w:color w:val="000000"/>
          <w:sz w:val="24"/>
          <w:szCs w:val="24"/>
          <w:rtl w:val="0"/>
        </w:rPr>
        <w:t xml:space="preserve">MATH 336 is actually designed to be interdisciplinary, and actually, the chemical engineering majors are required to take that course. This </w:t>
      </w:r>
      <w:r w:rsidDel="00000000" w:rsidR="00000000" w:rsidRPr="00000000">
        <w:rPr>
          <w:rFonts w:ascii="Times New Roman" w:cs="Times New Roman" w:eastAsia="Times New Roman" w:hAnsi="Times New Roman"/>
          <w:sz w:val="24"/>
          <w:szCs w:val="24"/>
          <w:rtl w:val="0"/>
        </w:rPr>
        <w:t xml:space="preserve">paragraph was deleted. The revision was unanimously approved. </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Discussion on the creation of a university-wide curriculum</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ffffff" w:val="clear"/>
        <w:spacing w:after="0" w:line="24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Background and Rationale: </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UCC Chair provided an overview of the initiative to establish a university-wide core curriculum. During a meeting with Provost </w:t>
      </w:r>
      <w:r w:rsidDel="00000000" w:rsidR="00000000" w:rsidRPr="00000000">
        <w:rPr>
          <w:rFonts w:ascii="Times New Roman" w:cs="Times New Roman" w:eastAsia="Times New Roman" w:hAnsi="Times New Roman"/>
          <w:sz w:val="24"/>
          <w:szCs w:val="24"/>
          <w:rtl w:val="0"/>
        </w:rPr>
        <w:t xml:space="preserve">Roy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December, they discussed the recommendation from the Middle States accreditation process, which suggested implementing a university-wide core curriculum.</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Currently, we have college-wide core competencies, which is a set of competencies that are met by different majors, which do not serve the purpose well. Liberal arts and sciences have been talking about the liberal arts and science core, but there is a clear need for a unified core curriculum that applies to all majors across the university. So that every student at the university, across all three schools, have to take those core courses. </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plan is to form an ad hoc committee responsible for developing this core curriculum. The committee is expected to complete its work and present a proposal to the UCC by the end of the calendar year 2025. If it is approved by the end of this calendar year, university can submit it to the NYSED so that university can implement it by Fall 2025. </w:t>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member pointed out that the School of Art, Science, and Liberal Arts has its own educational core, while they believe the Engineering and Business schools don't differ much in terms of course offerings. The university's core aim is to integrate and align courses across these three schools. The foundational courses will serve as the basis for this core. The root courses will serve as the foundation for this core. </w:t>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committee will figure it out if every student has to take the specific, exact set of courses or not. Since students from engineering are different from business students in terms of core. </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Committee Makeup, Responsibilities, and Voting Process Discussion</w:t>
      </w:r>
    </w:p>
    <w:p w:rsidR="00000000" w:rsidDel="00000000" w:rsidP="00000000" w:rsidRDefault="00000000" w:rsidRPr="00000000" w14:paraId="0000001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suggested that each school send one or two representatives to participate. UCC Chair shared a Google doc to outline the committee’s makeup and responsibilities. </w:t>
      </w:r>
    </w:p>
    <w:p w:rsidR="00000000" w:rsidDel="00000000" w:rsidP="00000000" w:rsidRDefault="00000000" w:rsidRPr="00000000" w14:paraId="0000001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proposed that the committee should be composed mainly of tenured faculty members, with some exceptions for expertise. </w:t>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UCC chair should be ex officio on the committee to facilitate communication and liaison between the two committees.</w:t>
      </w:r>
    </w:p>
    <w:p w:rsidR="00000000" w:rsidDel="00000000" w:rsidP="00000000" w:rsidRDefault="00000000" w:rsidRPr="00000000" w14:paraId="000000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committee should include representatives from the English Department, Religious Studies, and the Kakos school.</w:t>
      </w:r>
    </w:p>
    <w:p w:rsidR="00000000" w:rsidDel="00000000" w:rsidP="00000000" w:rsidRDefault="00000000" w:rsidRPr="00000000" w14:paraId="000000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committee should also include ex officio members such as the director of assessment, associate provost, and the Kakos core coordinator.</w:t>
      </w:r>
    </w:p>
    <w:p w:rsidR="00000000" w:rsidDel="00000000" w:rsidP="00000000" w:rsidRDefault="00000000" w:rsidRPr="00000000" w14:paraId="0000002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Voting process: there was discussion regarding the fairness of representation, as the Kakos School will be responsible for delivering the majority of the courses for the core curriculum, while the Business and Engineering schools will have fewer courses involved. </w:t>
      </w:r>
    </w:p>
    <w:p w:rsidR="00000000" w:rsidDel="00000000" w:rsidP="00000000" w:rsidRDefault="00000000" w:rsidRPr="00000000" w14:paraId="000000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School subcommittee construction: A member emphasized the need to establish subcommittees within each school, as each department will need to vote on curriculum changes before the entire school votes on them. Transparency is essential in this process, as any curriculum change must be reviewed and approved by the school’s curriculum committee and then by the university's curriculum committee. In addition, since establishing this university-wide core involves multiple layers, the proposed changes should be clearly communicated and tailored to each specific major.</w:t>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member proposed benchmarking our university core against other liberal arts schools. The Provost's Office has a model in place, and a committee is currently discussing it.</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proposed committee make-up was unanimously approved by UCC members: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Ad-Hoc University-wide Core Curriculum Committee shall have eleven total members with the following make up:</w:t>
      </w:r>
    </w:p>
    <w:p w:rsidR="00000000" w:rsidDel="00000000" w:rsidP="00000000" w:rsidRDefault="00000000" w:rsidRPr="00000000" w14:paraId="0000002A">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59" w:lineRule="auto"/>
        <w:ind w:left="1440" w:right="0" w:firstLine="9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Two representatives each from Engineering and Business (voting).  </w:t>
      </w:r>
    </w:p>
    <w:p w:rsidR="00000000" w:rsidDel="00000000" w:rsidP="00000000" w:rsidRDefault="00000000" w:rsidRPr="00000000" w14:paraId="0000002B">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1440" w:right="0" w:firstLine="9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Three representatives from KSAS (religious studies, English, science, social science, education/health) (voting)</w:t>
      </w:r>
    </w:p>
    <w:p w:rsidR="00000000" w:rsidDel="00000000" w:rsidP="00000000" w:rsidRDefault="00000000" w:rsidRPr="00000000" w14:paraId="0000002C">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1440" w:right="0" w:firstLine="9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Director of Assessment (ex officio), Associate Provost (ex officio), KSAS Core Curriculum director (ex-officio), Chair of UCC (ex-officio)</w:t>
      </w:r>
    </w:p>
    <w:p w:rsidR="00000000" w:rsidDel="00000000" w:rsidP="00000000" w:rsidRDefault="00000000" w:rsidRPr="00000000" w14:paraId="0000002D">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160" w:before="0" w:line="259" w:lineRule="auto"/>
        <w:ind w:left="1440" w:right="0" w:firstLine="9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Voting members shall be tenured faculty members who are not members of UCC</w:t>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timeline for the Ad-Hoc University-wide Core Curriculum Committee shall be the following and was unanimously approved: </w:t>
      </w:r>
    </w:p>
    <w:p w:rsidR="00000000" w:rsidDel="00000000" w:rsidP="00000000" w:rsidRDefault="00000000" w:rsidRPr="00000000" w14:paraId="00000030">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UCC Charges each school-level CC to create an ad-hoc committee to coordinate with UCC to align with program-level requirements: January 31, 2025</w:t>
      </w:r>
    </w:p>
    <w:p w:rsidR="00000000" w:rsidDel="00000000" w:rsidP="00000000" w:rsidRDefault="00000000" w:rsidRPr="00000000" w14:paraId="00000031">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Committee elections are held and committee is formed: No later than February 14, 2025</w:t>
      </w:r>
    </w:p>
    <w:p w:rsidR="00000000" w:rsidDel="00000000" w:rsidP="00000000" w:rsidRDefault="00000000" w:rsidRPr="00000000" w14:paraId="00000032">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First draft proposal due date: May 30, 2025</w:t>
      </w:r>
    </w:p>
    <w:p w:rsidR="00000000" w:rsidDel="00000000" w:rsidP="00000000" w:rsidRDefault="00000000" w:rsidRPr="00000000" w14:paraId="00000033">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Review period for departments: May 30 - August 29, 2025</w:t>
      </w:r>
    </w:p>
    <w:p w:rsidR="00000000" w:rsidDel="00000000" w:rsidP="00000000" w:rsidRDefault="00000000" w:rsidRPr="00000000" w14:paraId="00000034">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Open forum/faculty feedback due date: October 7, 2025</w:t>
      </w:r>
    </w:p>
    <w:p w:rsidR="00000000" w:rsidDel="00000000" w:rsidP="00000000" w:rsidRDefault="00000000" w:rsidRPr="00000000" w14:paraId="00000035">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160" w:before="0" w:line="259"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Date for final proposal submission to UCC and NYSED: December 9, 2025 (in time for the December 16, 2025, UCC meeting)</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Next step is to send the UCC resolution on university-wide core curriculum, the first draft including proposed timeline and committee structure to provost office for feedback. Coordinate the elections for the subcommittee through Deans. Discuss the transition with the new Provost once they start on Jan 27, 2025.</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adjourned at 12:51 pm.</w:t>
      </w:r>
    </w:p>
    <w:p w:rsidR="00000000" w:rsidDel="00000000" w:rsidP="00000000" w:rsidRDefault="00000000" w:rsidRPr="00000000" w14:paraId="0000003A">
      <w:pPr>
        <w:rPr>
          <w:rFonts w:ascii="Times New Roman" w:cs="Times New Roman" w:eastAsia="Times New Roman" w:hAnsi="Times New Roman"/>
          <w:sz w:val="24"/>
          <w:szCs w:val="24"/>
        </w:rPr>
      </w:pPr>
      <w:bookmarkStart w:colFirst="0" w:colLast="0" w:name="_heading=h.gjdgxs" w:id="1"/>
      <w:bookmarkEnd w:id="1"/>
      <w:r w:rsidDel="00000000" w:rsidR="00000000" w:rsidRPr="00000000">
        <w:rPr>
          <w:rFonts w:ascii="Times New Roman" w:cs="Times New Roman" w:eastAsia="Times New Roman" w:hAnsi="Times New Roman"/>
          <w:sz w:val="24"/>
          <w:szCs w:val="24"/>
          <w:rtl w:val="0"/>
        </w:rPr>
        <w:t xml:space="preserve">Minutes submitted by Yi Wang, Electrical and Computer Engineering</w:t>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1260" w:hanging="360"/>
      </w:pPr>
      <w:rPr>
        <w:rFonts w:ascii="Noto Sans Symbols" w:cs="Noto Sans Symbols" w:eastAsia="Noto Sans Symbols" w:hAnsi="Noto Sans Symbols"/>
      </w:rPr>
    </w:lvl>
    <w:lvl w:ilvl="1">
      <w:start w:val="1"/>
      <w:numFmt w:val="bullet"/>
      <w:lvlText w:val="o"/>
      <w:lvlJc w:val="left"/>
      <w:pPr>
        <w:ind w:left="1980" w:hanging="360"/>
      </w:pPr>
      <w:rPr>
        <w:rFonts w:ascii="Courier New" w:cs="Courier New" w:eastAsia="Courier New" w:hAnsi="Courier New"/>
      </w:rPr>
    </w:lvl>
    <w:lvl w:ilvl="2">
      <w:start w:val="1"/>
      <w:numFmt w:val="bullet"/>
      <w:lvlText w:val="▪"/>
      <w:lvlJc w:val="left"/>
      <w:pPr>
        <w:ind w:left="2700" w:hanging="360"/>
      </w:pPr>
      <w:rPr>
        <w:rFonts w:ascii="Noto Sans Symbols" w:cs="Noto Sans Symbols" w:eastAsia="Noto Sans Symbols" w:hAnsi="Noto Sans Symbols"/>
      </w:rPr>
    </w:lvl>
    <w:lvl w:ilvl="3">
      <w:start w:val="1"/>
      <w:numFmt w:val="bullet"/>
      <w:lvlText w:val="●"/>
      <w:lvlJc w:val="left"/>
      <w:pPr>
        <w:ind w:left="3420" w:hanging="360"/>
      </w:pPr>
      <w:rPr>
        <w:rFonts w:ascii="Noto Sans Symbols" w:cs="Noto Sans Symbols" w:eastAsia="Noto Sans Symbols" w:hAnsi="Noto Sans Symbols"/>
      </w:rPr>
    </w:lvl>
    <w:lvl w:ilvl="4">
      <w:start w:val="1"/>
      <w:numFmt w:val="bullet"/>
      <w:lvlText w:val="o"/>
      <w:lvlJc w:val="left"/>
      <w:pPr>
        <w:ind w:left="4140" w:hanging="360"/>
      </w:pPr>
      <w:rPr>
        <w:rFonts w:ascii="Courier New" w:cs="Courier New" w:eastAsia="Courier New" w:hAnsi="Courier New"/>
      </w:rPr>
    </w:lvl>
    <w:lvl w:ilvl="5">
      <w:start w:val="1"/>
      <w:numFmt w:val="bullet"/>
      <w:lvlText w:val="▪"/>
      <w:lvlJc w:val="left"/>
      <w:pPr>
        <w:ind w:left="4860" w:hanging="360"/>
      </w:pPr>
      <w:rPr>
        <w:rFonts w:ascii="Noto Sans Symbols" w:cs="Noto Sans Symbols" w:eastAsia="Noto Sans Symbols" w:hAnsi="Noto Sans Symbols"/>
      </w:rPr>
    </w:lvl>
    <w:lvl w:ilvl="6">
      <w:start w:val="1"/>
      <w:numFmt w:val="bullet"/>
      <w:lvlText w:val="●"/>
      <w:lvlJc w:val="left"/>
      <w:pPr>
        <w:ind w:left="5580" w:hanging="360"/>
      </w:pPr>
      <w:rPr>
        <w:rFonts w:ascii="Noto Sans Symbols" w:cs="Noto Sans Symbols" w:eastAsia="Noto Sans Symbols" w:hAnsi="Noto Sans Symbols"/>
      </w:rPr>
    </w:lvl>
    <w:lvl w:ilvl="7">
      <w:start w:val="1"/>
      <w:numFmt w:val="bullet"/>
      <w:lvlText w:val="o"/>
      <w:lvlJc w:val="left"/>
      <w:pPr>
        <w:ind w:left="6300" w:hanging="360"/>
      </w:pPr>
      <w:rPr>
        <w:rFonts w:ascii="Courier New" w:cs="Courier New" w:eastAsia="Courier New" w:hAnsi="Courier New"/>
      </w:rPr>
    </w:lvl>
    <w:lvl w:ilvl="8">
      <w:start w:val="1"/>
      <w:numFmt w:val="bullet"/>
      <w:lvlText w:val="▪"/>
      <w:lvlJc w:val="left"/>
      <w:pPr>
        <w:ind w:left="7020" w:hanging="360"/>
      </w:pPr>
      <w:rPr>
        <w:rFonts w:ascii="Noto Sans Symbols" w:cs="Noto Sans Symbols" w:eastAsia="Noto Sans Symbols" w:hAnsi="Noto Sans Symbols"/>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0"/>
      <w:numFmt w:val="lowerLetter"/>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decimal"/>
      <w:lvlText w:val="%1."/>
      <w:lvlJc w:val="left"/>
      <w:pPr>
        <w:ind w:left="720" w:hanging="360"/>
      </w:pPr>
      <w:rPr/>
    </w:lvl>
    <w:lvl w:ilvl="1">
      <w:start w:val="0"/>
      <w:numFmt w:val="lowerLetter"/>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decimal"/>
      <w:lvlText w:val="%1."/>
      <w:lvlJc w:val="left"/>
      <w:pPr>
        <w:ind w:left="720" w:hanging="360"/>
      </w:pPr>
      <w:rPr/>
    </w:lvl>
    <w:lvl w:ilvl="1">
      <w:start w:val="0"/>
      <w:numFmt w:val="lowerLetter"/>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1"/>
      <w:numFmt w:val="decimal"/>
      <w:lvlText w:val="%1."/>
      <w:lvlJc w:val="left"/>
      <w:pPr>
        <w:ind w:left="720" w:hanging="360"/>
      </w:pPr>
      <w:rPr/>
    </w:lvl>
    <w:lvl w:ilvl="1">
      <w:start w:val="0"/>
      <w:numFmt w:val="lowerLetter"/>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bullet"/>
      <w:lvlText w:val="●"/>
      <w:lvlJc w:val="left"/>
      <w:pPr>
        <w:ind w:left="1440" w:hanging="360"/>
      </w:pPr>
      <w:rPr>
        <w:rFonts w:ascii="Noto Sans Symbols" w:cs="Noto Sans Symbols" w:eastAsia="Noto Sans Symbols" w:hAnsi="Noto Sans Symbols"/>
      </w:rPr>
    </w:lvl>
    <w:lvl w:ilvl="1">
      <w:start w:val="1"/>
      <w:numFmt w:val="lowerLetter"/>
      <w:lvlText w:val="%2."/>
      <w:lvlJc w:val="left"/>
      <w:pPr>
        <w:ind w:left="720" w:hanging="360"/>
      </w:pPr>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uiPriority w:val="34"/>
    <w:qFormat w:val="1"/>
    <w:rsid w:val="007A153F"/>
    <w:pPr>
      <w:ind w:left="720"/>
      <w:contextualSpacing w:val="1"/>
    </w:pPr>
  </w:style>
  <w:style w:type="paragraph" w:styleId="NormalWeb">
    <w:name w:val="Normal (Web)"/>
    <w:basedOn w:val="Normal"/>
    <w:uiPriority w:val="99"/>
    <w:unhideWhenUsed w:val="1"/>
    <w:rsid w:val="00CC2F29"/>
    <w:pPr>
      <w:spacing w:after="100" w:afterAutospacing="1" w:before="100" w:beforeAutospacing="1" w:line="240" w:lineRule="auto"/>
    </w:pPr>
    <w:rPr>
      <w:rFonts w:ascii="Times New Roman" w:cs="Times New Roman" w:eastAsia="Times New Roman" w:hAnsi="Times New Roman"/>
      <w:sz w:val="24"/>
      <w:szCs w:val="24"/>
    </w:rPr>
  </w:style>
  <w:style w:type="character" w:styleId="Hyperlink">
    <w:name w:val="Hyperlink"/>
    <w:basedOn w:val="DefaultParagraphFont"/>
    <w:uiPriority w:val="99"/>
    <w:unhideWhenUsed w:val="1"/>
    <w:rsid w:val="001A3EDE"/>
    <w:rPr>
      <w:color w:val="0563c1" w:themeColor="hyperlink"/>
      <w:u w:val="single"/>
    </w:rPr>
  </w:style>
  <w:style w:type="character" w:styleId="UnresolvedMention">
    <w:name w:val="Unresolved Mention"/>
    <w:basedOn w:val="DefaultParagraphFont"/>
    <w:uiPriority w:val="99"/>
    <w:semiHidden w:val="1"/>
    <w:unhideWhenUsed w:val="1"/>
    <w:rsid w:val="001A3EDE"/>
    <w:rPr>
      <w:color w:val="605e5c"/>
      <w:shd w:color="auto" w:fill="e1dfdd" w:val="clear"/>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Header">
    <w:name w:val="header"/>
    <w:basedOn w:val="Normal"/>
    <w:link w:val="HeaderChar"/>
    <w:uiPriority w:val="99"/>
    <w:unhideWhenUsed w:val="1"/>
    <w:rsid w:val="005F0072"/>
    <w:pPr>
      <w:tabs>
        <w:tab w:val="center" w:pos="4320"/>
        <w:tab w:val="right" w:pos="8640"/>
      </w:tabs>
      <w:spacing w:after="0" w:line="240" w:lineRule="auto"/>
    </w:pPr>
  </w:style>
  <w:style w:type="character" w:styleId="HeaderChar" w:customStyle="1">
    <w:name w:val="Header Char"/>
    <w:basedOn w:val="DefaultParagraphFont"/>
    <w:link w:val="Header"/>
    <w:uiPriority w:val="99"/>
    <w:rsid w:val="005F0072"/>
  </w:style>
  <w:style w:type="paragraph" w:styleId="Footer">
    <w:name w:val="footer"/>
    <w:basedOn w:val="Normal"/>
    <w:link w:val="FooterChar"/>
    <w:uiPriority w:val="99"/>
    <w:unhideWhenUsed w:val="1"/>
    <w:rsid w:val="005F0072"/>
    <w:pPr>
      <w:tabs>
        <w:tab w:val="center" w:pos="4320"/>
        <w:tab w:val="right" w:pos="8640"/>
      </w:tabs>
      <w:spacing w:after="0" w:line="240" w:lineRule="auto"/>
    </w:pPr>
  </w:style>
  <w:style w:type="character" w:styleId="FooterChar" w:customStyle="1">
    <w:name w:val="Footer Char"/>
    <w:basedOn w:val="DefaultParagraphFont"/>
    <w:link w:val="Footer"/>
    <w:uiPriority w:val="99"/>
    <w:rsid w:val="005F0072"/>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5.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O934FXpG2KFhdUO1Nw3yS/9QnA==">CgMxLjAyCWguMzBqMHpsbDIIaC5namRneHM4AHIhMUNlaHBIOTQ1Qmh0WUhpd2wyOHdNclFwRUZQd1NFSXJq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5CB12306CCC974ABBDB0AFE320FA079" ma:contentTypeVersion="4" ma:contentTypeDescription="Create a new document." ma:contentTypeScope="" ma:versionID="3ef1053877d5150109f1245564b42364">
  <xsd:schema xmlns:xsd="http://www.w3.org/2001/XMLSchema" xmlns:xs="http://www.w3.org/2001/XMLSchema" xmlns:p="http://schemas.microsoft.com/office/2006/metadata/properties" xmlns:ns2="e63386ef-c298-4084-99c2-bc5d645a86dc" xmlns:ns3="079a9912-f804-4af9-b6f2-96f9cea111be" targetNamespace="http://schemas.microsoft.com/office/2006/metadata/properties" ma:root="true" ma:fieldsID="e28697e9e23a4054fa00729e9e93ccb5" ns2:_="" ns3:_="">
    <xsd:import namespace="e63386ef-c298-4084-99c2-bc5d645a86dc"/>
    <xsd:import namespace="079a9912-f804-4af9-b6f2-96f9cea111be"/>
    <xsd:element name="properties">
      <xsd:complexType>
        <xsd:sequence>
          <xsd:element name="documentManagement">
            <xsd:complexType>
              <xsd:all>
                <xsd:element ref="ns2:_dlc_DocId" minOccurs="0"/>
                <xsd:element ref="ns2:_dlc_DocIdUrl" minOccurs="0"/>
                <xsd:element ref="ns2:_dlc_DocIdPersistId" minOccurs="0"/>
                <xsd:element ref="ns2:MigrationSource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3386ef-c298-4084-99c2-bc5d645a86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igrationSourceID" ma:index="11"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9a9912-f804-4af9-b6f2-96f9cea111b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igrationSourceID xmlns="e63386ef-c298-4084-99c2-bc5d645a86dc">1CehpH945BhtYHiwl28wMrQpEFPwSEIrj</MigrationSourceID>
    <_dlc_DocId xmlns="e63386ef-c298-4084-99c2-bc5d645a86dc">XT7PK7T3MU4J-1626957360-767</_dlc_DocId>
    <_dlc_DocIdUrl xmlns="e63386ef-c298-4084-99c2-bc5d645a86dc">
      <Url>https://manhattan0.sharepoint.com/sites/UniversityCurriculumCommittee/_layouts/15/DocIdRedir.aspx?ID=XT7PK7T3MU4J-1626957360-767</Url>
      <Description>XT7PK7T3MU4J-1626957360-767</Description>
    </_dlc_DocIdUrl>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5FAA2B82-4C9A-4EE0-87AF-8B4BC03F2972}"/>
</file>

<file path=customXML/itemProps3.xml><?xml version="1.0" encoding="utf-8"?>
<ds:datastoreItem xmlns:ds="http://schemas.openxmlformats.org/officeDocument/2006/customXml" ds:itemID="{4BBBC2F6-EA28-43FA-8EE1-2B73518237D6}"/>
</file>

<file path=customXML/itemProps4.xml><?xml version="1.0" encoding="utf-8"?>
<ds:datastoreItem xmlns:ds="http://schemas.openxmlformats.org/officeDocument/2006/customXml" ds:itemID="{87C683D8-1B23-418F-B52E-B8775E7AAED1}"/>
</file>

<file path=customXML/itemProps5.xml><?xml version="1.0" encoding="utf-8"?>
<ds:datastoreItem xmlns:ds="http://schemas.openxmlformats.org/officeDocument/2006/customXml" ds:itemID="{10BAF3A7-678C-4F23-9DE1-6B3232E20941}"/>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Nuwan Jayawickreme</dc:creator>
  <dcterms:created xsi:type="dcterms:W3CDTF">2024-05-21T19:30:00Z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811fe16df9da2107c92d9b9c6c893d216a2b70f884a5f374573eefc433565501</vt:lpwstr>
  </property>
  <property fmtid="{D5CDD505-2E9C-101B-9397-08002B2CF9AE}" pid="3" name="ContentTypeId">
    <vt:lpwstr>0x010100B5CB12306CCC974ABBDB0AFE320FA079</vt:lpwstr>
  </property>
  <property fmtid="{D5CDD505-2E9C-101B-9397-08002B2CF9AE}" pid="4" name="_dlc_DocIdItemGuid">
    <vt:lpwstr>cdfb943f-2a2d-5204-e9f9-384c3bf5dfd4</vt:lpwstr>
  </property>
</Properties>
</file>