
<file path=[Content_Types].xml><?xml version="1.0" encoding="utf-8"?>
<Types xmlns="http://schemas.openxmlformats.org/package/2006/content-types">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ustom.xml" ContentType="application/vnd.openxmlformats-officedocument.custom-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2">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University Curriculum Committee</w:t>
      </w:r>
    </w:p>
    <w:p w:rsidR="00000000" w:rsidDel="00000000" w:rsidP="00000000" w:rsidRDefault="00000000" w:rsidRPr="00000000" w14:paraId="00000003">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March 2025 Meeting</w:t>
      </w:r>
    </w:p>
    <w:p w:rsidR="00000000" w:rsidDel="00000000" w:rsidP="00000000" w:rsidRDefault="00000000" w:rsidRPr="00000000" w14:paraId="00000004">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March 25, 2025</w:t>
      </w:r>
    </w:p>
    <w:p w:rsidR="00000000" w:rsidDel="00000000" w:rsidP="00000000" w:rsidRDefault="00000000" w:rsidRPr="00000000" w14:paraId="00000005">
      <w:pPr>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Meeting started at 3:30 pm, Chancellors' Room, Memorial Hall</w:t>
      </w:r>
    </w:p>
    <w:p w:rsidR="00000000" w:rsidDel="00000000" w:rsidP="00000000" w:rsidRDefault="00000000" w:rsidRPr="00000000" w14:paraId="00000006">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UCC Members present:  </w:t>
      </w:r>
    </w:p>
    <w:p w:rsidR="00000000" w:rsidDel="00000000" w:rsidP="00000000" w:rsidRDefault="00000000" w:rsidRPr="00000000" w14:paraId="00000007">
      <w:pPr>
        <w:spacing w:after="0" w:line="240" w:lineRule="auto"/>
        <w:ind w:left="36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w6flripmy3mb" w:id="0"/>
      <w:bookmarkEnd w:id="0"/>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O’Malley School of Business (OMSB): Musa Jafar, Fiona Maclachlan, Natalia Boliari</w:t>
      </w:r>
    </w:p>
    <w:p w:rsidR="00000000" w:rsidDel="00000000" w:rsidP="00000000" w:rsidRDefault="00000000" w:rsidRPr="00000000" w14:paraId="0000000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School of Engineering: Peyman Honarmandi, Yi Wang (Secretary), Mahmoud Amin</w:t>
      </w:r>
      <w:r w:rsidDel="00000000" w:rsidR="00000000" w:rsidRPr="00000000">
        <w:rPr>
          <w:rtl w:val="0"/>
        </w:rPr>
      </w:r>
    </w:p>
    <w:p w:rsidR="00000000" w:rsidDel="00000000" w:rsidP="00000000" w:rsidRDefault="00000000" w:rsidRPr="00000000" w14:paraId="0000000A">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Kakos School of Arts and Science: Jeff Cherubini, Matthew Jura (Chair), Paul Droubie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5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D">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Approval of Agenda</w:t>
      </w:r>
    </w:p>
    <w:p w:rsidR="00000000" w:rsidDel="00000000" w:rsidP="00000000" w:rsidRDefault="00000000" w:rsidRPr="00000000" w14:paraId="0000000E">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Agenda unanimously approved</w:t>
      </w:r>
    </w:p>
    <w:p w:rsidR="00000000" w:rsidDel="00000000" w:rsidP="00000000" w:rsidRDefault="00000000" w:rsidRPr="00000000" w14:paraId="0000000F">
      <w:pPr>
        <w:pBdr>
          <w:top w:space="0" w:sz="0" w:val="nil"/>
          <w:left w:space="0" w:sz="0" w:val="nil"/>
          <w:bottom w:space="0" w:sz="0" w:val="nil"/>
          <w:right w:space="0" w:sz="0" w:val="nil"/>
          <w:between w:space="0" w:sz="0" w:val="nil"/>
        </w:pBdr>
        <w:shd w:fill="ffffff" w:val="clear"/>
        <w:spacing w:after="0" w:line="240" w:lineRule="auto"/>
        <w:ind w:left="144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ffffff" w:val="clear"/>
        <w:spacing w:after="0" w:before="0" w:line="240" w:lineRule="auto"/>
        <w:ind w:left="72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Approval of February 2025 Meeting Minutes</w:t>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72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Meeting minutes were approved.</w:t>
      </w:r>
    </w:p>
    <w:p w:rsidR="00000000" w:rsidDel="00000000" w:rsidP="00000000" w:rsidRDefault="00000000" w:rsidRPr="00000000" w14:paraId="00000012">
      <w:pPr>
        <w:pBdr>
          <w:top w:space="0" w:sz="0" w:val="nil"/>
          <w:left w:space="0" w:sz="0" w:val="nil"/>
          <w:bottom w:space="0" w:sz="0" w:val="nil"/>
          <w:right w:space="0" w:sz="0" w:val="nil"/>
          <w:between w:space="0" w:sz="0" w:val="nil"/>
        </w:pBdr>
        <w:shd w:fill="ffffff" w:val="clear"/>
        <w:spacing w:after="0" w:line="240" w:lineRule="auto"/>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3">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Chair’s Report</w:t>
      </w:r>
    </w:p>
    <w:p w:rsidR="00000000" w:rsidDel="00000000" w:rsidP="00000000" w:rsidRDefault="00000000" w:rsidRPr="00000000" w14:paraId="00000014">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1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Brief of EAC meeting on March 4. </w:t>
      </w:r>
    </w:p>
    <w:p w:rsidR="00000000" w:rsidDel="00000000" w:rsidP="00000000" w:rsidRDefault="00000000" w:rsidRPr="00000000" w14:paraId="0000001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 policy is being developed regarding the time frame for re-admitted students (i.e., students who leave and later return). The proposed policy would allow students to complete their degree within seven years from their original admission date. For transfer credits, only courses completed within the past five years will be considered for credit. </w:t>
      </w:r>
    </w:p>
    <w:p w:rsidR="00000000" w:rsidDel="00000000" w:rsidP="00000000" w:rsidRDefault="00000000" w:rsidRPr="00000000" w14:paraId="0000001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AP exam credits, such as those from the AP German Language and Culture exam, do not align with specific course equivalents at MU. Therefore, these credits will be granted as general open elective credits, rather than being applied toward specific departmental or major requirements.</w:t>
      </w:r>
    </w:p>
    <w:p w:rsidR="00000000" w:rsidDel="00000000" w:rsidP="00000000" w:rsidRDefault="00000000" w:rsidRPr="00000000" w14:paraId="0000001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will not be permitted to add or drop courses after the official add/drop period closes, unless they receive approval from the department chair.</w:t>
      </w:r>
    </w:p>
    <w:p w:rsidR="00000000" w:rsidDel="00000000" w:rsidP="00000000" w:rsidRDefault="00000000" w:rsidRPr="00000000" w14:paraId="0000001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59" w:lineRule="auto"/>
        <w:ind w:left="144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Students may transfer up to 90 credits from other institutions. Within this 90-credit limit, no more than 12 additional credits may be approved after the initial transfer credit evaluation.</w:t>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59" w:lineRule="auto"/>
        <w:ind w:left="144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University-wide Core Curriculum</w:t>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The committee reviews the previous general education requirements established by the CWCC. Based on these guidelines, we plan to incorporate courses that address technological literacy and technological competencies into the core curriculum.  A proposal will be developed in the coming weeks and focus groups with key stakeholders will be involved in this process.</w:t>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1080" w:right="0" w:hanging="36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Course Number for Independent Study in each department</w:t>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It is being proposed for </w:t>
      </w:r>
      <w:r w:rsidDel="00000000" w:rsidR="00000000" w:rsidRPr="00000000">
        <w:rPr>
          <w:rFonts w:ascii="Times New Roman" w:cs="Times New Roman" w:eastAsia="Times New Roman" w:hAnsi="Times New Roman"/>
          <w:sz w:val="24"/>
          <w:szCs w:val="24"/>
          <w:rtl w:val="0"/>
        </w:rPr>
        <w:t xml:space="preserve">assigning an independent</w:t>
      </w: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study course number. Specifically, each department would use a single, consistent course number (e.g., 499) for all independent study offerings. </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However, concerns were raised regarding the limitations of using a generic course number. Independent studies are sometimes used to help students satisfy missing degree requirements, but the generic course number does not specify the course content or subject area. This creates issues with transcript clarity, making it difficult to determine what the student actually studied, particularly several years after completion.</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Furthermore, the lack of detail can lead to tracking problems with cross-listed courses. For example, if a student completes an independent version of a cross-listed undergraduate course, they may later be able to enroll in the corresponding graduate-level version of the same course, since the transcript does not clearly indicate the duplication.</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ffffff" w:val="clear"/>
        <w:spacing w:after="0" w:before="0" w:line="240" w:lineRule="auto"/>
        <w:ind w:left="108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7">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Proposals for Review</w:t>
      </w:r>
    </w:p>
    <w:p w:rsidR="00000000" w:rsidDel="00000000" w:rsidP="00000000" w:rsidRDefault="00000000" w:rsidRPr="00000000" w14:paraId="00000028">
      <w:pPr>
        <w:pBdr>
          <w:top w:space="0" w:sz="0" w:val="nil"/>
          <w:left w:space="0" w:sz="0" w:val="nil"/>
          <w:bottom w:space="0" w:sz="0" w:val="nil"/>
          <w:right w:space="0" w:sz="0" w:val="nil"/>
          <w:between w:space="0" w:sz="0" w:val="nil"/>
        </w:pBdr>
        <w:shd w:fill="ffffff" w:val="clear"/>
        <w:spacing w:after="0" w:line="240" w:lineRule="auto"/>
        <w:ind w:left="720" w:firstLine="0"/>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29">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Dr. Gerardo Carfagno presents the changes of the curriculum to the B.A./B.S. in Biology in response to address the concern of lacking upper division courses given the high credits requirements of the degree (130 total). graduating Majors with relatively few upper division courses. Changes include: 1) two required sophomore-level courses: Ecology (BIOL 223/293) and Evolution (BIOL 231/291) will be merged into a single required course, Ecology &amp; Evolution (BIOL 224/294). 2) Additionally, two upper-division electives: Comparative Chordate Anatomy and Animal Physiology will be consolidated into Comparative Anatomy &amp; Physiology (BIOL 327/397). These changes aim to reduce redundancy, free up credit space for more advanced coursework, and strengthen the upper-division course experience for majors.</w:t>
      </w:r>
    </w:p>
    <w:p w:rsidR="00000000" w:rsidDel="00000000" w:rsidP="00000000" w:rsidRDefault="00000000" w:rsidRPr="00000000" w14:paraId="0000002A">
      <w:pPr>
        <w:shd w:fill="ffffff" w:val="clear"/>
        <w:spacing w:after="0" w:line="240" w:lineRule="auto"/>
        <w:ind w:left="1080" w:firstLine="0"/>
        <w:rPr>
          <w:sz w:val="24"/>
          <w:szCs w:val="24"/>
        </w:rPr>
      </w:pPr>
      <w:r w:rsidDel="00000000" w:rsidR="00000000" w:rsidRPr="00000000">
        <w:rPr>
          <w:rtl w:val="0"/>
        </w:rPr>
      </w:r>
    </w:p>
    <w:p w:rsidR="00000000" w:rsidDel="00000000" w:rsidP="00000000" w:rsidRDefault="00000000" w:rsidRPr="00000000" w14:paraId="0000002B">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B.S. students will now be required to complete 8 elective credits (including one upper-division course), while B.A. students must complete 18 elective credits (including two upper-division courses). Also, B.S. students may now fulfill their cognate math requirement with either Calculus II (MATH156 or 186) or Elementary Statistics (EECE230, 3 credits)</w:t>
      </w:r>
    </w:p>
    <w:p w:rsidR="00000000" w:rsidDel="00000000" w:rsidP="00000000" w:rsidRDefault="00000000" w:rsidRPr="00000000" w14:paraId="0000002C">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D">
      <w:pPr>
        <w:shd w:fill="ffffff" w:val="clear"/>
        <w:spacing w:after="0" w:line="240" w:lineRule="auto"/>
        <w:ind w:left="1080" w:firstLine="0"/>
        <w:rPr>
          <w:sz w:val="24"/>
          <w:szCs w:val="24"/>
        </w:rPr>
      </w:pPr>
      <w:r w:rsidDel="00000000" w:rsidR="00000000" w:rsidRPr="00000000">
        <w:rPr>
          <w:rFonts w:ascii="Times New Roman" w:cs="Times New Roman" w:eastAsia="Times New Roman" w:hAnsi="Times New Roman"/>
          <w:sz w:val="24"/>
          <w:szCs w:val="24"/>
          <w:rtl w:val="0"/>
        </w:rPr>
        <w:t xml:space="preserve">Some questions were asked about how such a change affects enrollment of the Math courses. It is anticipated that enrollment in Statistics may increase, while Calculus II enrollment may decline. However, no significant negative overall impact on the Department of Mathematics and Physics is expected. The change does not affect total credit requirements, and NYSED notification is not required. </w:t>
      </w:r>
      <w:r w:rsidDel="00000000" w:rsidR="00000000" w:rsidRPr="00000000">
        <w:rPr>
          <w:sz w:val="24"/>
          <w:szCs w:val="24"/>
          <w:rtl w:val="0"/>
        </w:rPr>
        <w:t xml:space="preserve"> </w:t>
      </w:r>
    </w:p>
    <w:p w:rsidR="00000000" w:rsidDel="00000000" w:rsidP="00000000" w:rsidRDefault="00000000" w:rsidRPr="00000000" w14:paraId="0000002E">
      <w:pPr>
        <w:shd w:fill="ffffff" w:val="clea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2F">
      <w:pPr>
        <w:numPr>
          <w:ilvl w:val="0"/>
          <w:numId w:val="1"/>
        </w:numPr>
        <w:pBdr>
          <w:top w:space="0" w:sz="0" w:val="nil"/>
          <w:left w:space="0" w:sz="0" w:val="nil"/>
          <w:bottom w:space="0" w:sz="0" w:val="nil"/>
          <w:right w:space="0" w:sz="0" w:val="nil"/>
          <w:between w:space="0" w:sz="0" w:val="nil"/>
        </w:pBdr>
        <w:shd w:fill="ffffff" w:val="clear"/>
        <w:spacing w:after="0" w:line="240" w:lineRule="auto"/>
        <w:ind w:left="720" w:hanging="36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Course duplication courses: </w:t>
      </w:r>
    </w:p>
    <w:p w:rsidR="00000000" w:rsidDel="00000000" w:rsidP="00000000" w:rsidRDefault="00000000" w:rsidRPr="00000000" w14:paraId="00000030">
      <w:pPr>
        <w:shd w:fill="ffffff" w:val="clear"/>
        <w:spacing w:after="0" w:line="240" w:lineRule="auto"/>
        <w:ind w:left="720" w:firstLine="0"/>
        <w:rPr>
          <w:sz w:val="24"/>
          <w:szCs w:val="24"/>
        </w:rPr>
      </w:pPr>
      <w:r w:rsidDel="00000000" w:rsidR="00000000" w:rsidRPr="00000000">
        <w:rPr>
          <w:rtl w:val="0"/>
        </w:rPr>
      </w:r>
    </w:p>
    <w:p w:rsidR="00000000" w:rsidDel="00000000" w:rsidP="00000000" w:rsidRDefault="00000000" w:rsidRPr="00000000" w14:paraId="00000031">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It is suggested to have a review to determine how frequently duplicated courses have been offered over the past five years. This includes information on the number of offerings, enrollment figures, capacity, and the most recent term each course was offered. Mr. Jason Maloney will be asked to provide this data.</w:t>
      </w:r>
    </w:p>
    <w:p w:rsidR="00000000" w:rsidDel="00000000" w:rsidP="00000000" w:rsidRDefault="00000000" w:rsidRPr="00000000" w14:paraId="00000032">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Faculty members who teach these duplicated courses will be invited to meet and discuss the matter. It was noted that Operations Research has not been offered on a regular basis. In general, topics may be offered across different disciplines depending on enrollment trends and needs.</w:t>
      </w:r>
    </w:p>
    <w:p w:rsidR="00000000" w:rsidDel="00000000" w:rsidP="00000000" w:rsidRDefault="00000000" w:rsidRPr="00000000" w14:paraId="00000034">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Departments affected by overlapping or duplicated courses will be asked to coordinate a change, provided that any changes continue to meet their respective degree or program requirements.</w:t>
      </w:r>
    </w:p>
    <w:p w:rsidR="00000000" w:rsidDel="00000000" w:rsidP="00000000" w:rsidRDefault="00000000" w:rsidRPr="00000000" w14:paraId="00000036">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UCC Chair will follow up by emailing the relevant departments, requesting that they meet to discuss and resolve the duplication issues collaboratively.</w:t>
      </w:r>
    </w:p>
    <w:p w:rsidR="00000000" w:rsidDel="00000000" w:rsidP="00000000" w:rsidRDefault="00000000" w:rsidRPr="00000000" w14:paraId="00000038">
      <w:pPr>
        <w:shd w:fill="ffffff" w:val="clear"/>
        <w:spacing w:after="0" w:line="240" w:lineRule="auto"/>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shd w:fill="ffffff" w:val="clear"/>
        <w:spacing w:after="0" w:line="24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meeting was adjourned at 4:28 PM.</w:t>
      </w:r>
    </w:p>
    <w:p w:rsidR="00000000" w:rsidDel="00000000" w:rsidP="00000000" w:rsidRDefault="00000000" w:rsidRPr="00000000" w14:paraId="0000003A">
      <w:pPr>
        <w:ind w:left="1080"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ind w:left="1080" w:hanging="360"/>
        <w:rPr>
          <w:rFonts w:ascii="Times New Roman" w:cs="Times New Roman" w:eastAsia="Times New Roman" w:hAnsi="Times New Roman"/>
          <w:sz w:val="24"/>
          <w:szCs w:val="24"/>
        </w:rPr>
      </w:pPr>
      <w:bookmarkStart w:colFirst="0" w:colLast="0" w:name="_heading=h.gjdgxs" w:id="1"/>
      <w:bookmarkEnd w:id="1"/>
      <w:r w:rsidDel="00000000" w:rsidR="00000000" w:rsidRPr="00000000">
        <w:rPr>
          <w:rFonts w:ascii="Times New Roman" w:cs="Times New Roman" w:eastAsia="Times New Roman" w:hAnsi="Times New Roman"/>
          <w:sz w:val="24"/>
          <w:szCs w:val="24"/>
          <w:rtl w:val="0"/>
        </w:rPr>
        <w:t xml:space="preserve">Minutes submitted by: Yi Wang, Department of Electrical and Computer Engineering</w:t>
      </w:r>
    </w:p>
    <w:sectPr>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lvl>
    <w:lvl w:ilvl="1">
      <w:start w:val="1"/>
      <w:numFmt w:val="decimal"/>
      <w:lvlText w:val="%2."/>
      <w:lvlJc w:val="left"/>
      <w:pPr>
        <w:ind w:left="1440" w:hanging="360"/>
      </w:pPr>
      <w:rPr/>
    </w:lvl>
    <w:lvl w:ilvl="2">
      <w:start w:val="1"/>
      <w:numFmt w:val="decimal"/>
      <w:lvlText w:val="%3."/>
      <w:lvlJc w:val="left"/>
      <w:pPr>
        <w:ind w:left="2160" w:hanging="360"/>
      </w:pPr>
      <w:rPr/>
    </w:lvl>
    <w:lvl w:ilvl="3">
      <w:start w:val="1"/>
      <w:numFmt w:val="decimal"/>
      <w:lvlText w:val="%4."/>
      <w:lvlJc w:val="left"/>
      <w:pPr>
        <w:ind w:left="2880" w:hanging="360"/>
      </w:pPr>
      <w:rPr/>
    </w:lvl>
    <w:lvl w:ilvl="4">
      <w:start w:val="1"/>
      <w:numFmt w:val="decimal"/>
      <w:lvlText w:val="%5."/>
      <w:lvlJc w:val="left"/>
      <w:pPr>
        <w:ind w:left="3600" w:hanging="360"/>
      </w:pPr>
      <w:rPr/>
    </w:lvl>
    <w:lvl w:ilvl="5">
      <w:start w:val="1"/>
      <w:numFmt w:val="decimal"/>
      <w:lvlText w:val="%6."/>
      <w:lvlJc w:val="left"/>
      <w:pPr>
        <w:ind w:left="4320" w:hanging="360"/>
      </w:pPr>
      <w:rPr/>
    </w:lvl>
    <w:lvl w:ilvl="6">
      <w:start w:val="1"/>
      <w:numFmt w:val="decimal"/>
      <w:lvlText w:val="%7."/>
      <w:lvlJc w:val="left"/>
      <w:pPr>
        <w:ind w:left="5040" w:hanging="360"/>
      </w:pPr>
      <w:rPr/>
    </w:lvl>
    <w:lvl w:ilvl="7">
      <w:start w:val="1"/>
      <w:numFmt w:val="decimal"/>
      <w:lvlText w:val="%8."/>
      <w:lvlJc w:val="left"/>
      <w:pPr>
        <w:ind w:left="5760" w:hanging="360"/>
      </w:pPr>
      <w:rPr/>
    </w:lvl>
    <w:lvl w:ilvl="8">
      <w:start w:val="1"/>
      <w:numFmt w:val="decimal"/>
      <w:lvlText w:val="%9."/>
      <w:lvlJc w:val="left"/>
      <w:pPr>
        <w:ind w:left="6480" w:hanging="360"/>
      </w:pPr>
      <w:rPr/>
    </w:lvl>
  </w:abstractNum>
  <w:abstractNum w:abstractNumId="2">
    <w:lvl w:ilvl="0">
      <w:start w:val="1"/>
      <w:numFmt w:val="bullet"/>
      <w:lvlText w:val="●"/>
      <w:lvlJc w:val="left"/>
      <w:pPr>
        <w:ind w:left="1260" w:hanging="360"/>
      </w:pPr>
      <w:rPr>
        <w:rFonts w:ascii="Noto Sans Symbols" w:cs="Noto Sans Symbols" w:eastAsia="Noto Sans Symbols" w:hAnsi="Noto Sans Symbols"/>
      </w:rPr>
    </w:lvl>
    <w:lvl w:ilvl="1">
      <w:start w:val="1"/>
      <w:numFmt w:val="bullet"/>
      <w:lvlText w:val="o"/>
      <w:lvlJc w:val="left"/>
      <w:pPr>
        <w:ind w:left="1980" w:hanging="360"/>
      </w:pPr>
      <w:rPr>
        <w:rFonts w:ascii="Courier New" w:cs="Courier New" w:eastAsia="Courier New" w:hAnsi="Courier New"/>
      </w:rPr>
    </w:lvl>
    <w:lvl w:ilvl="2">
      <w:start w:val="1"/>
      <w:numFmt w:val="bullet"/>
      <w:lvlText w:val="▪"/>
      <w:lvlJc w:val="left"/>
      <w:pPr>
        <w:ind w:left="2700" w:hanging="360"/>
      </w:pPr>
      <w:rPr>
        <w:rFonts w:ascii="Noto Sans Symbols" w:cs="Noto Sans Symbols" w:eastAsia="Noto Sans Symbols" w:hAnsi="Noto Sans Symbols"/>
      </w:rPr>
    </w:lvl>
    <w:lvl w:ilvl="3">
      <w:start w:val="1"/>
      <w:numFmt w:val="bullet"/>
      <w:lvlText w:val="●"/>
      <w:lvlJc w:val="left"/>
      <w:pPr>
        <w:ind w:left="3420" w:hanging="360"/>
      </w:pPr>
      <w:rPr>
        <w:rFonts w:ascii="Noto Sans Symbols" w:cs="Noto Sans Symbols" w:eastAsia="Noto Sans Symbols" w:hAnsi="Noto Sans Symbols"/>
      </w:rPr>
    </w:lvl>
    <w:lvl w:ilvl="4">
      <w:start w:val="1"/>
      <w:numFmt w:val="bullet"/>
      <w:lvlText w:val="o"/>
      <w:lvlJc w:val="left"/>
      <w:pPr>
        <w:ind w:left="4140" w:hanging="360"/>
      </w:pPr>
      <w:rPr>
        <w:rFonts w:ascii="Courier New" w:cs="Courier New" w:eastAsia="Courier New" w:hAnsi="Courier New"/>
      </w:rPr>
    </w:lvl>
    <w:lvl w:ilvl="5">
      <w:start w:val="1"/>
      <w:numFmt w:val="bullet"/>
      <w:lvlText w:val="▪"/>
      <w:lvlJc w:val="left"/>
      <w:pPr>
        <w:ind w:left="4860" w:hanging="360"/>
      </w:pPr>
      <w:rPr>
        <w:rFonts w:ascii="Noto Sans Symbols" w:cs="Noto Sans Symbols" w:eastAsia="Noto Sans Symbols" w:hAnsi="Noto Sans Symbols"/>
      </w:rPr>
    </w:lvl>
    <w:lvl w:ilvl="6">
      <w:start w:val="1"/>
      <w:numFmt w:val="bullet"/>
      <w:lvlText w:val="●"/>
      <w:lvlJc w:val="left"/>
      <w:pPr>
        <w:ind w:left="5580" w:hanging="360"/>
      </w:pPr>
      <w:rPr>
        <w:rFonts w:ascii="Noto Sans Symbols" w:cs="Noto Sans Symbols" w:eastAsia="Noto Sans Symbols" w:hAnsi="Noto Sans Symbols"/>
      </w:rPr>
    </w:lvl>
    <w:lvl w:ilvl="7">
      <w:start w:val="1"/>
      <w:numFmt w:val="bullet"/>
      <w:lvlText w:val="o"/>
      <w:lvlJc w:val="left"/>
      <w:pPr>
        <w:ind w:left="6300" w:hanging="360"/>
      </w:pPr>
      <w:rPr>
        <w:rFonts w:ascii="Courier New" w:cs="Courier New" w:eastAsia="Courier New" w:hAnsi="Courier New"/>
      </w:rPr>
    </w:lvl>
    <w:lvl w:ilvl="8">
      <w:start w:val="1"/>
      <w:numFmt w:val="bullet"/>
      <w:lvlText w:val="▪"/>
      <w:lvlJc w:val="left"/>
      <w:pPr>
        <w:ind w:left="7020" w:hanging="360"/>
      </w:pPr>
      <w:rPr>
        <w:rFonts w:ascii="Noto Sans Symbols" w:cs="Noto Sans Symbols" w:eastAsia="Noto Sans Symbols" w:hAnsi="Noto Sans Symbols"/>
      </w:rPr>
    </w:lvl>
  </w:abstractNum>
  <w:abstractNum w:abstractNumId="3">
    <w:lvl w:ilvl="0">
      <w:start w:val="1"/>
      <w:numFmt w:val="lowerLetter"/>
      <w:lvlText w:val="%1)"/>
      <w:lvlJc w:val="left"/>
      <w:pPr>
        <w:ind w:left="1440" w:hanging="360"/>
      </w:pPr>
      <w:rPr>
        <w:rFonts w:ascii="Times New Roman" w:cs="Times New Roman" w:eastAsia="Times New Roman" w:hAnsi="Times New Roman"/>
      </w:rPr>
    </w:lvl>
    <w:lvl w:ilvl="1">
      <w:start w:val="1"/>
      <w:numFmt w:val="bullet"/>
      <w:lvlText w:val="o"/>
      <w:lvlJc w:val="left"/>
      <w:pPr>
        <w:ind w:left="2160" w:hanging="360"/>
      </w:pPr>
      <w:rPr>
        <w:rFonts w:ascii="Courier New" w:cs="Courier New" w:eastAsia="Courier New" w:hAnsi="Courier New"/>
      </w:rPr>
    </w:lvl>
    <w:lvl w:ilvl="2">
      <w:start w:val="1"/>
      <w:numFmt w:val="bullet"/>
      <w:lvlText w:val="▪"/>
      <w:lvlJc w:val="left"/>
      <w:pPr>
        <w:ind w:left="2880" w:hanging="360"/>
      </w:pPr>
      <w:rPr>
        <w:rFonts w:ascii="Noto Sans Symbols" w:cs="Noto Sans Symbols" w:eastAsia="Noto Sans Symbols" w:hAnsi="Noto Sans Symbols"/>
      </w:rPr>
    </w:lvl>
    <w:lvl w:ilvl="3">
      <w:start w:val="1"/>
      <w:numFmt w:val="bullet"/>
      <w:lvlText w:val="●"/>
      <w:lvlJc w:val="left"/>
      <w:pPr>
        <w:ind w:left="3600" w:hanging="360"/>
      </w:pPr>
      <w:rPr>
        <w:rFonts w:ascii="Noto Sans Symbols" w:cs="Noto Sans Symbols" w:eastAsia="Noto Sans Symbols" w:hAnsi="Noto Sans Symbols"/>
      </w:rPr>
    </w:lvl>
    <w:lvl w:ilvl="4">
      <w:start w:val="1"/>
      <w:numFmt w:val="bullet"/>
      <w:lvlText w:val="o"/>
      <w:lvlJc w:val="left"/>
      <w:pPr>
        <w:ind w:left="4320" w:hanging="360"/>
      </w:pPr>
      <w:rPr>
        <w:rFonts w:ascii="Courier New" w:cs="Courier New" w:eastAsia="Courier New" w:hAnsi="Courier New"/>
      </w:rPr>
    </w:lvl>
    <w:lvl w:ilvl="5">
      <w:start w:val="1"/>
      <w:numFmt w:val="bullet"/>
      <w:lvlText w:val="▪"/>
      <w:lvlJc w:val="left"/>
      <w:pPr>
        <w:ind w:left="5040" w:hanging="360"/>
      </w:pPr>
      <w:rPr>
        <w:rFonts w:ascii="Noto Sans Symbols" w:cs="Noto Sans Symbols" w:eastAsia="Noto Sans Symbols" w:hAnsi="Noto Sans Symbols"/>
      </w:rPr>
    </w:lvl>
    <w:lvl w:ilvl="6">
      <w:start w:val="1"/>
      <w:numFmt w:val="bullet"/>
      <w:lvlText w:val="●"/>
      <w:lvlJc w:val="left"/>
      <w:pPr>
        <w:ind w:left="5760" w:hanging="360"/>
      </w:pPr>
      <w:rPr>
        <w:rFonts w:ascii="Noto Sans Symbols" w:cs="Noto Sans Symbols" w:eastAsia="Noto Sans Symbols" w:hAnsi="Noto Sans Symbols"/>
      </w:rPr>
    </w:lvl>
    <w:lvl w:ilvl="7">
      <w:start w:val="1"/>
      <w:numFmt w:val="bullet"/>
      <w:lvlText w:val="o"/>
      <w:lvlJc w:val="left"/>
      <w:pPr>
        <w:ind w:left="6480" w:hanging="360"/>
      </w:pPr>
      <w:rPr>
        <w:rFonts w:ascii="Courier New" w:cs="Courier New" w:eastAsia="Courier New" w:hAnsi="Courier New"/>
      </w:rPr>
    </w:lvl>
    <w:lvl w:ilvl="8">
      <w:start w:val="1"/>
      <w:numFmt w:val="bullet"/>
      <w:lvlText w:val="▪"/>
      <w:lvlJc w:val="left"/>
      <w:pPr>
        <w:ind w:left="7200" w:hanging="360"/>
      </w:pPr>
      <w:rPr>
        <w:rFonts w:ascii="Noto Sans Symbols" w:cs="Noto Sans Symbols" w:eastAsia="Noto Sans Symbols" w:hAnsi="Noto Sans Symbols"/>
      </w:rPr>
    </w:lvl>
  </w:abstractNum>
  <w:abstractNum w:abstractNumId="4">
    <w:lvl w:ilvl="0">
      <w:start w:val="1"/>
      <w:numFmt w:val="lowerLetter"/>
      <w:lvlText w:val="%1."/>
      <w:lvlJc w:val="left"/>
      <w:pPr>
        <w:ind w:left="1080" w:hanging="360"/>
      </w:pPr>
      <w:rPr/>
    </w:lvl>
    <w:lvl w:ilvl="1">
      <w:start w:val="1"/>
      <w:numFmt w:val="lowerLetter"/>
      <w:lvlText w:val="%2."/>
      <w:lvlJc w:val="left"/>
      <w:pPr>
        <w:ind w:left="1800" w:hanging="360"/>
      </w:pPr>
      <w:rPr/>
    </w:lvl>
    <w:lvl w:ilvl="2">
      <w:start w:val="1"/>
      <w:numFmt w:val="lowerRoman"/>
      <w:lvlText w:val="%3."/>
      <w:lvlJc w:val="right"/>
      <w:pPr>
        <w:ind w:left="2520" w:hanging="180"/>
      </w:pPr>
      <w:rPr/>
    </w:lvl>
    <w:lvl w:ilvl="3">
      <w:start w:val="1"/>
      <w:numFmt w:val="decimal"/>
      <w:lvlText w:val="%4."/>
      <w:lvlJc w:val="left"/>
      <w:pPr>
        <w:ind w:left="3240" w:hanging="360"/>
      </w:pPr>
      <w:rPr/>
    </w:lvl>
    <w:lvl w:ilvl="4">
      <w:start w:val="1"/>
      <w:numFmt w:val="lowerLetter"/>
      <w:lvlText w:val="%5."/>
      <w:lvlJc w:val="left"/>
      <w:pPr>
        <w:ind w:left="3960" w:hanging="360"/>
      </w:pPr>
      <w:rPr/>
    </w:lvl>
    <w:lvl w:ilvl="5">
      <w:start w:val="1"/>
      <w:numFmt w:val="lowerRoman"/>
      <w:lvlText w:val="%6."/>
      <w:lvlJc w:val="right"/>
      <w:pPr>
        <w:ind w:left="4680" w:hanging="180"/>
      </w:pPr>
      <w:rPr/>
    </w:lvl>
    <w:lvl w:ilvl="6">
      <w:start w:val="1"/>
      <w:numFmt w:val="decimal"/>
      <w:lvlText w:val="%7."/>
      <w:lvlJc w:val="left"/>
      <w:pPr>
        <w:ind w:left="5400" w:hanging="360"/>
      </w:pPr>
      <w:rPr/>
    </w:lvl>
    <w:lvl w:ilvl="7">
      <w:start w:val="1"/>
      <w:numFmt w:val="lowerLetter"/>
      <w:lvlText w:val="%8."/>
      <w:lvlJc w:val="left"/>
      <w:pPr>
        <w:ind w:left="6120" w:hanging="360"/>
      </w:pPr>
      <w:rPr/>
    </w:lvl>
    <w:lvl w:ilvl="8">
      <w:start w:val="1"/>
      <w:numFmt w:val="lowerRoman"/>
      <w:lvlText w:val="%9."/>
      <w:lvlJc w:val="right"/>
      <w:pPr>
        <w:ind w:left="6840" w:hanging="180"/>
      </w:pPr>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paragraph" w:styleId="ListParagraph">
    <w:name w:val="List Paragraph"/>
    <w:basedOn w:val="Normal"/>
    <w:uiPriority w:val="34"/>
    <w:qFormat w:val="1"/>
    <w:rsid w:val="007A153F"/>
    <w:pPr>
      <w:ind w:left="720"/>
      <w:contextualSpacing w:val="1"/>
    </w:pPr>
  </w:style>
  <w:style w:type="paragraph" w:styleId="NormalWeb">
    <w:name w:val="Normal (Web)"/>
    <w:basedOn w:val="Normal"/>
    <w:uiPriority w:val="99"/>
    <w:unhideWhenUsed w:val="1"/>
    <w:rsid w:val="00CC2F29"/>
    <w:pPr>
      <w:spacing w:after="100" w:afterAutospacing="1" w:before="100" w:beforeAutospacing="1" w:line="240" w:lineRule="auto"/>
    </w:pPr>
    <w:rPr>
      <w:rFonts w:ascii="Times New Roman" w:cs="Times New Roman" w:eastAsia="Times New Roman" w:hAnsi="Times New Roman"/>
      <w:sz w:val="24"/>
      <w:szCs w:val="24"/>
    </w:rPr>
  </w:style>
  <w:style w:type="character" w:styleId="Hyperlink">
    <w:name w:val="Hyperlink"/>
    <w:basedOn w:val="DefaultParagraphFont"/>
    <w:uiPriority w:val="99"/>
    <w:unhideWhenUsed w:val="1"/>
    <w:rsid w:val="001A3EDE"/>
    <w:rPr>
      <w:color w:val="0563c1" w:themeColor="hyperlink"/>
      <w:u w:val="single"/>
    </w:rPr>
  </w:style>
  <w:style w:type="character" w:styleId="UnresolvedMention">
    <w:name w:val="Unresolved Mention"/>
    <w:basedOn w:val="DefaultParagraphFont"/>
    <w:uiPriority w:val="99"/>
    <w:semiHidden w:val="1"/>
    <w:unhideWhenUsed w:val="1"/>
    <w:rsid w:val="001A3EDE"/>
    <w:rPr>
      <w:color w:val="605e5c"/>
      <w:shd w:color="auto" w:fill="e1dfdd" w:val="clear"/>
    </w:r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paragraph" w:styleId="Header">
    <w:name w:val="header"/>
    <w:basedOn w:val="Normal"/>
    <w:link w:val="HeaderChar"/>
    <w:uiPriority w:val="99"/>
    <w:unhideWhenUsed w:val="1"/>
    <w:rsid w:val="005F0072"/>
    <w:pPr>
      <w:tabs>
        <w:tab w:val="center" w:pos="4320"/>
        <w:tab w:val="right" w:pos="8640"/>
      </w:tabs>
      <w:spacing w:after="0" w:line="240" w:lineRule="auto"/>
    </w:pPr>
  </w:style>
  <w:style w:type="character" w:styleId="HeaderChar" w:customStyle="1">
    <w:name w:val="Header Char"/>
    <w:basedOn w:val="DefaultParagraphFont"/>
    <w:link w:val="Header"/>
    <w:uiPriority w:val="99"/>
    <w:rsid w:val="005F0072"/>
  </w:style>
  <w:style w:type="paragraph" w:styleId="Footer">
    <w:name w:val="footer"/>
    <w:basedOn w:val="Normal"/>
    <w:link w:val="FooterChar"/>
    <w:uiPriority w:val="99"/>
    <w:unhideWhenUsed w:val="1"/>
    <w:rsid w:val="005F0072"/>
    <w:pPr>
      <w:tabs>
        <w:tab w:val="center" w:pos="4320"/>
        <w:tab w:val="right" w:pos="8640"/>
      </w:tabs>
      <w:spacing w:after="0" w:line="240" w:lineRule="auto"/>
    </w:pPr>
  </w:style>
  <w:style w:type="character" w:styleId="FooterChar" w:customStyle="1">
    <w:name w:val="Footer Char"/>
    <w:basedOn w:val="DefaultParagraphFont"/>
    <w:link w:val="Footer"/>
    <w:uiPriority w:val="99"/>
    <w:rsid w:val="005F0072"/>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11" Type="http://schemas.openxmlformats.org/officeDocument/2006/relationships/customXml" Target="../customXML/item5.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9QbZ3j7YsG/HuzyYmJV1CUNKHJg==">CgMxLjAyDmgudzZmbHJpcG15M21iMghoLmdqZGd4czgAciExbElaT1k4bHNLR2JWM3ZjZGtxcngtMUQyUmtJdk5IMGg=</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B5CB12306CCC974ABBDB0AFE320FA079" ma:contentTypeVersion="4" ma:contentTypeDescription="Create a new document." ma:contentTypeScope="" ma:versionID="3ef1053877d5150109f1245564b42364">
  <xsd:schema xmlns:xsd="http://www.w3.org/2001/XMLSchema" xmlns:xs="http://www.w3.org/2001/XMLSchema" xmlns:p="http://schemas.microsoft.com/office/2006/metadata/properties" xmlns:ns2="e63386ef-c298-4084-99c2-bc5d645a86dc" xmlns:ns3="079a9912-f804-4af9-b6f2-96f9cea111be" targetNamespace="http://schemas.microsoft.com/office/2006/metadata/properties" ma:root="true" ma:fieldsID="e28697e9e23a4054fa00729e9e93ccb5" ns2:_="" ns3:_="">
    <xsd:import namespace="e63386ef-c298-4084-99c2-bc5d645a86dc"/>
    <xsd:import namespace="079a9912-f804-4af9-b6f2-96f9cea111be"/>
    <xsd:element name="properties">
      <xsd:complexType>
        <xsd:sequence>
          <xsd:element name="documentManagement">
            <xsd:complexType>
              <xsd:all>
                <xsd:element ref="ns2:_dlc_DocId" minOccurs="0"/>
                <xsd:element ref="ns2:_dlc_DocIdUrl" minOccurs="0"/>
                <xsd:element ref="ns2:_dlc_DocIdPersistId" minOccurs="0"/>
                <xsd:element ref="ns2:MigrationSourceID" minOccurs="0"/>
                <xsd:element ref="ns3:MediaServiceMetadata" minOccurs="0"/>
                <xsd:element ref="ns3:MediaServiceFastMetadata"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3386ef-c298-4084-99c2-bc5d645a86d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igrationSourceID" ma:index="11" nillable="true" ma:displayName="MigrationSourceID" ma:internalName="MigrationSource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9a9912-f804-4af9-b6f2-96f9cea111be"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SearchProperties" ma:index="1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MigrationSourceID xmlns="e63386ef-c298-4084-99c2-bc5d645a86dc">1lIZOY8lsKGbV3vcdkqrx-1D2RkIvNH0h</MigrationSourceID>
    <_dlc_DocId xmlns="e63386ef-c298-4084-99c2-bc5d645a86dc">XT7PK7T3MU4J-1626957360-621</_dlc_DocId>
    <_dlc_DocIdUrl xmlns="e63386ef-c298-4084-99c2-bc5d645a86dc">
      <Url>https://manhattan0.sharepoint.com/sites/UniversityCurriculumCommittee/_layouts/15/DocIdRedir.aspx?ID=XT7PK7T3MU4J-1626957360-621</Url>
      <Description>XT7PK7T3MU4J-1626957360-621</Description>
    </_dlc_DocIdUrl>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60384E4E-9DC3-4E46-AB61-C53EAFF02A4F}"/>
</file>

<file path=customXML/itemProps3.xml><?xml version="1.0" encoding="utf-8"?>
<ds:datastoreItem xmlns:ds="http://schemas.openxmlformats.org/officeDocument/2006/customXml" ds:itemID="{91865A73-9C67-4D18-BF38-4135D7B8ABDE}"/>
</file>

<file path=customXML/itemProps4.xml><?xml version="1.0" encoding="utf-8"?>
<ds:datastoreItem xmlns:ds="http://schemas.openxmlformats.org/officeDocument/2006/customXml" ds:itemID="{80385543-F03A-4E74-9835-9E94B027D12F}"/>
</file>

<file path=customXML/itemProps5.xml><?xml version="1.0" encoding="utf-8"?>
<ds:datastoreItem xmlns:ds="http://schemas.openxmlformats.org/officeDocument/2006/customXml" ds:itemID="{17610386-F092-4FDF-9271-3C081B6E4BE9}"/>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Nuwan Jayawickreme</dc:creator>
  <dcterms:created xsi:type="dcterms:W3CDTF">2024-05-21T19:30:00Z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811fe16df9da2107c92d9b9c6c893d216a2b70f884a5f374573eefc433565501</vt:lpwstr>
  </property>
  <property fmtid="{D5CDD505-2E9C-101B-9397-08002B2CF9AE}" pid="3" name="ContentTypeId">
    <vt:lpwstr>0x010100B5CB12306CCC974ABBDB0AFE320FA079</vt:lpwstr>
  </property>
  <property fmtid="{D5CDD505-2E9C-101B-9397-08002B2CF9AE}" pid="4" name="_dlc_DocIdItemGuid">
    <vt:lpwstr>b7c8b5cd-2328-5450-2917-8875040fa3e7</vt:lpwstr>
  </property>
</Properties>
</file>